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E7585" w14:textId="31752CF5" w:rsidR="008C5F67" w:rsidRPr="00D576AA" w:rsidRDefault="00A86731" w:rsidP="00BA3ECE">
      <w:pPr>
        <w:suppressAutoHyphens/>
        <w:spacing w:after="0" w:line="240" w:lineRule="auto"/>
        <w:ind w:left="11340" w:right="284"/>
        <w:rPr>
          <w:rFonts w:ascii="Times New Roman" w:hAnsi="Times New Roman" w:cs="Times New Roman"/>
          <w:bCs/>
          <w:sz w:val="28"/>
          <w:szCs w:val="28"/>
        </w:rPr>
      </w:pPr>
      <w:r w:rsidRPr="00D576AA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14:paraId="65BEE77B" w14:textId="77777777" w:rsidR="00A86731" w:rsidRPr="00D576AA" w:rsidRDefault="00A86731" w:rsidP="00BA3ECE">
      <w:pPr>
        <w:suppressAutoHyphens/>
        <w:spacing w:after="0" w:line="240" w:lineRule="auto"/>
        <w:ind w:left="11340"/>
        <w:rPr>
          <w:rFonts w:ascii="Times New Roman" w:hAnsi="Times New Roman" w:cs="Times New Roman"/>
          <w:bCs/>
          <w:sz w:val="12"/>
          <w:szCs w:val="12"/>
        </w:rPr>
      </w:pPr>
    </w:p>
    <w:p w14:paraId="217E8867" w14:textId="1A3B086C" w:rsidR="00A86731" w:rsidRPr="00D576AA" w:rsidRDefault="00A86731" w:rsidP="00BA3ECE">
      <w:pPr>
        <w:suppressAutoHyphens/>
        <w:spacing w:after="0" w:line="240" w:lineRule="auto"/>
        <w:ind w:left="11340"/>
        <w:rPr>
          <w:rFonts w:ascii="Times New Roman" w:hAnsi="Times New Roman" w:cs="Times New Roman"/>
          <w:bCs/>
          <w:sz w:val="28"/>
          <w:szCs w:val="28"/>
        </w:rPr>
      </w:pPr>
      <w:r w:rsidRPr="00D576AA">
        <w:rPr>
          <w:rFonts w:ascii="Times New Roman" w:hAnsi="Times New Roman" w:cs="Times New Roman"/>
          <w:bCs/>
          <w:sz w:val="28"/>
          <w:szCs w:val="28"/>
        </w:rPr>
        <w:t xml:space="preserve">Розпорядження т. в. о. начальника обласної військової адміністрації </w:t>
      </w:r>
    </w:p>
    <w:p w14:paraId="72ED71FE" w14:textId="77777777" w:rsidR="00A86731" w:rsidRPr="00D576AA" w:rsidRDefault="00A86731" w:rsidP="00BA3ECE">
      <w:pPr>
        <w:suppressAutoHyphens/>
        <w:spacing w:after="0" w:line="240" w:lineRule="auto"/>
        <w:ind w:left="11340"/>
        <w:rPr>
          <w:rFonts w:ascii="Times New Roman" w:hAnsi="Times New Roman" w:cs="Times New Roman"/>
          <w:bCs/>
          <w:sz w:val="12"/>
          <w:szCs w:val="12"/>
        </w:rPr>
      </w:pPr>
      <w:r w:rsidRPr="00D576AA">
        <w:rPr>
          <w:rFonts w:ascii="Times New Roman" w:hAnsi="Times New Roman" w:cs="Times New Roman"/>
          <w:bCs/>
          <w:sz w:val="12"/>
          <w:szCs w:val="12"/>
        </w:rPr>
        <w:t xml:space="preserve">         </w:t>
      </w:r>
    </w:p>
    <w:p w14:paraId="7821B472" w14:textId="0479F150" w:rsidR="00A86731" w:rsidRPr="00D576AA" w:rsidRDefault="004077D4" w:rsidP="00BA3ECE">
      <w:pPr>
        <w:suppressAutoHyphens/>
        <w:spacing w:after="0" w:line="240" w:lineRule="auto"/>
        <w:ind w:left="113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A86731" w:rsidRPr="00D576AA">
        <w:rPr>
          <w:rFonts w:ascii="Times New Roman" w:hAnsi="Times New Roman" w:cs="Times New Roman"/>
          <w:bCs/>
          <w:sz w:val="28"/>
          <w:szCs w:val="28"/>
        </w:rPr>
        <w:t xml:space="preserve"> січня 2026 року № </w:t>
      </w:r>
      <w:r>
        <w:rPr>
          <w:rFonts w:ascii="Times New Roman" w:hAnsi="Times New Roman" w:cs="Times New Roman"/>
          <w:bCs/>
          <w:sz w:val="28"/>
          <w:szCs w:val="28"/>
        </w:rPr>
        <w:t>63</w:t>
      </w:r>
    </w:p>
    <w:p w14:paraId="4E06B36B" w14:textId="77777777" w:rsidR="00917C13" w:rsidRPr="00D576AA" w:rsidRDefault="00917C13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1033823" w14:textId="77777777" w:rsidR="00917C13" w:rsidRPr="00D576AA" w:rsidRDefault="00917C13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E622D4" w14:textId="2B95296A" w:rsidR="00EE7B4F" w:rsidRPr="00D576AA" w:rsidRDefault="00EE7B4F" w:rsidP="00BA3ECE">
      <w:pPr>
        <w:suppressAutoHyphens/>
        <w:spacing w:after="0" w:line="240" w:lineRule="auto"/>
        <w:ind w:left="11624" w:hanging="1162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6AA">
        <w:rPr>
          <w:rFonts w:ascii="Times New Roman" w:hAnsi="Times New Roman" w:cs="Times New Roman"/>
          <w:bCs/>
          <w:sz w:val="28"/>
          <w:szCs w:val="28"/>
        </w:rPr>
        <w:t>ОПЕРАЦІЙНИЙ ПЛАН</w:t>
      </w:r>
    </w:p>
    <w:p w14:paraId="30D315DA" w14:textId="6D3D7717" w:rsidR="00EE7B4F" w:rsidRPr="00D576AA" w:rsidRDefault="00EE7B4F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6AA">
        <w:rPr>
          <w:rFonts w:ascii="Times New Roman" w:hAnsi="Times New Roman" w:cs="Times New Roman"/>
          <w:bCs/>
          <w:sz w:val="28"/>
          <w:szCs w:val="28"/>
        </w:rPr>
        <w:t>заходів з реалізації у 2025</w:t>
      </w:r>
      <w:r w:rsidR="00650D2B" w:rsidRPr="00D576AA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Pr="00D576AA">
        <w:rPr>
          <w:rFonts w:ascii="Times New Roman" w:hAnsi="Times New Roman" w:cs="Times New Roman"/>
          <w:bCs/>
          <w:sz w:val="28"/>
          <w:szCs w:val="28"/>
        </w:rPr>
        <w:t xml:space="preserve">2027 роках Стратегії реформування </w:t>
      </w:r>
    </w:p>
    <w:p w14:paraId="3C05B399" w14:textId="77777777" w:rsidR="00917C13" w:rsidRPr="00D576AA" w:rsidRDefault="00EE7B4F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6AA">
        <w:rPr>
          <w:rFonts w:ascii="Times New Roman" w:hAnsi="Times New Roman" w:cs="Times New Roman"/>
          <w:bCs/>
          <w:sz w:val="28"/>
          <w:szCs w:val="28"/>
        </w:rPr>
        <w:t>системи шкільного харчування на період до 2027 року у Волинській області</w:t>
      </w:r>
    </w:p>
    <w:p w14:paraId="1ED7195D" w14:textId="77777777" w:rsidR="00D576AA" w:rsidRPr="00D576AA" w:rsidRDefault="00D576AA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2"/>
        <w:tblW w:w="16065" w:type="dxa"/>
        <w:tblInd w:w="-194" w:type="dxa"/>
        <w:tblLayout w:type="fixed"/>
        <w:tblLook w:val="04A0" w:firstRow="1" w:lastRow="0" w:firstColumn="1" w:lastColumn="0" w:noHBand="0" w:noVBand="1"/>
      </w:tblPr>
      <w:tblGrid>
        <w:gridCol w:w="473"/>
        <w:gridCol w:w="2363"/>
        <w:gridCol w:w="2967"/>
        <w:gridCol w:w="1474"/>
        <w:gridCol w:w="1417"/>
        <w:gridCol w:w="1418"/>
        <w:gridCol w:w="2977"/>
        <w:gridCol w:w="2976"/>
      </w:tblGrid>
      <w:tr w:rsidR="00917C13" w:rsidRPr="00D576AA" w14:paraId="7CD3E823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791CE4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з/п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563278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Стратегічна ціль / Операційна ціль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Найменування завдання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5DADEB1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Найменування заходу (регіональний рівень)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9DEF84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Строк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виконання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DFA5A2E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Орієнтовна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вартість (тис. грн)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8626563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Джерела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фінансування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1D8562A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Відповідальні за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реалізацію заходу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6E62DF" w14:textId="77777777" w:rsidR="00917C13" w:rsidRPr="00D576AA" w:rsidRDefault="00917C13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Індикатор виконання заходів</w:t>
            </w:r>
          </w:p>
        </w:tc>
      </w:tr>
    </w:tbl>
    <w:p w14:paraId="72C0B4AF" w14:textId="77777777" w:rsidR="00917C13" w:rsidRPr="00D576AA" w:rsidRDefault="00917C13" w:rsidP="00BA3ECE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4"/>
          <w:szCs w:val="4"/>
        </w:rPr>
      </w:pPr>
    </w:p>
    <w:tbl>
      <w:tblPr>
        <w:tblStyle w:val="aff2"/>
        <w:tblW w:w="16065" w:type="dxa"/>
        <w:tblInd w:w="-194" w:type="dxa"/>
        <w:tblLayout w:type="fixed"/>
        <w:tblLook w:val="04A0" w:firstRow="1" w:lastRow="0" w:firstColumn="1" w:lastColumn="0" w:noHBand="0" w:noVBand="1"/>
      </w:tblPr>
      <w:tblGrid>
        <w:gridCol w:w="473"/>
        <w:gridCol w:w="2363"/>
        <w:gridCol w:w="2967"/>
        <w:gridCol w:w="1474"/>
        <w:gridCol w:w="1417"/>
        <w:gridCol w:w="1418"/>
        <w:gridCol w:w="2977"/>
        <w:gridCol w:w="2976"/>
      </w:tblGrid>
      <w:tr w:rsidR="00095D52" w:rsidRPr="00D576AA" w14:paraId="698FB832" w14:textId="77777777" w:rsidTr="00BA3ECE">
        <w:trPr>
          <w:tblHeader/>
        </w:trPr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06BE6C" w14:textId="499A4595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C415AA" w14:textId="3E6C42CA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801232" w14:textId="5A4B1B2B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46D02C" w14:textId="0E5E2E05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5ACF0D2" w14:textId="4E1830C9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9F4AAE" w14:textId="111466FD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00DD5D" w14:textId="56BFB4D3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438FEB2" w14:textId="1388F658" w:rsidR="00095D52" w:rsidRPr="00D576AA" w:rsidRDefault="00095D52" w:rsidP="00BA3ECE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567BB" w:rsidRPr="00D576AA" w14:paraId="376A29FD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A826504" w14:textId="259BB943" w:rsidR="00095D52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Стратегічна ціль 1. Посилення фінансової та інституційної спроможності органів місцевого самоврядування та місцевих органів виконавчої влади для забезпечення ефективності і прозорості реформування системи шкільного харчування</w:t>
            </w:r>
          </w:p>
        </w:tc>
      </w:tr>
      <w:tr w:rsidR="002567BB" w:rsidRPr="00D576AA" w14:paraId="4138ECEB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13588D" w14:textId="621F1282" w:rsidR="00095D52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Операційна ціль 1. Забезпечення стратегічного підходу до впровадження реформи системи шкільного харчування на регіональному і місцевому рівні</w:t>
            </w:r>
          </w:p>
        </w:tc>
      </w:tr>
      <w:tr w:rsidR="001B53C2" w:rsidRPr="00D576AA" w14:paraId="54EE2A34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DD7459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C0A2E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62D38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E3613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BF4B1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C14D5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CD07F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C38B4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A23C8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E5C917" w14:textId="34C27F81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248C298" w14:textId="53E40423" w:rsidR="002A77F5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збору, оброблення та аналізу даних щодо харчування учнів (вихованців) у закладах освіти</w:t>
            </w:r>
          </w:p>
          <w:p w14:paraId="6D604966" w14:textId="77777777" w:rsidR="005E6477" w:rsidRPr="00D576AA" w:rsidRDefault="005E6477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41932A8" w14:textId="0BA8703A" w:rsidR="002A77F5" w:rsidRPr="00D576AA" w:rsidRDefault="006418D5" w:rsidP="00BA3ECE">
            <w:pPr>
              <w:pStyle w:val="ae"/>
              <w:tabs>
                <w:tab w:val="left" w:pos="338"/>
              </w:tabs>
              <w:suppressAutoHyphens/>
              <w:spacing w:after="40"/>
              <w:ind w:left="5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1) о</w:t>
            </w:r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рганізація системного збору, актуалізації  даних щодо організації харчування учнів (вихованців) у зак</w:t>
            </w:r>
            <w:r w:rsidR="00993DE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ладах </w:t>
            </w:r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загальної середньої освіти області, 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шляхом ведення </w:t>
            </w:r>
            <w:proofErr w:type="spellStart"/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дашборду</w:t>
            </w:r>
            <w:proofErr w:type="spellEnd"/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показників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5B90C3B" w14:textId="77777777" w:rsidR="002A77F5" w:rsidRPr="00144ED9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144ED9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2025–2027 (щокварталу)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7170BEC" w14:textId="3254BFEA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="009D232B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фінансових</w:t>
            </w:r>
            <w:r w:rsidR="009D232B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A314A6E" w14:textId="77777777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00134CE" w14:textId="52EC36FB" w:rsidR="002A77F5" w:rsidRPr="00D576AA" w:rsidRDefault="00136027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="002A77F5"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правління освіти і науки</w:t>
            </w:r>
            <w:r w:rsidR="009B756D"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облдержадміністрації</w:t>
            </w:r>
            <w:r w:rsidR="00180973"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2A77F5"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 місцевого самоврядування</w:t>
            </w:r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9538A51" w14:textId="77777777" w:rsidR="002A77F5" w:rsidRPr="00D576AA" w:rsidRDefault="002A77F5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забезпечено регулярне оновлення даних інформаційної системи (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дашборду</w:t>
            </w:r>
            <w:proofErr w:type="spellEnd"/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та підготовку інформаційно-аналітичних матеріалів</w:t>
            </w:r>
          </w:p>
        </w:tc>
      </w:tr>
      <w:tr w:rsidR="001B53C2" w:rsidRPr="00D576AA" w14:paraId="41A46CA0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FD5F27E" w14:textId="77777777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DC4B14D" w14:textId="77777777" w:rsidR="002A77F5" w:rsidRPr="00D576AA" w:rsidRDefault="002A77F5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DD2B588" w14:textId="31390A53" w:rsidR="002A77F5" w:rsidRPr="00D576AA" w:rsidRDefault="002A77F5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6418D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изначення в територіальних громадах області відповідальних осіб за координацію впровадження реформи системи шкільного харчування</w:t>
            </w:r>
          </w:p>
          <w:p w14:paraId="778B0515" w14:textId="77777777" w:rsidR="002A77F5" w:rsidRPr="00D576AA" w:rsidRDefault="002A77F5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6221C76" w14:textId="77777777" w:rsidR="00144ED9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протягом місяця з дня </w:t>
            </w:r>
            <w:proofErr w:type="spellStart"/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>затвердже</w:t>
            </w:r>
            <w:proofErr w:type="spellEnd"/>
          </w:p>
          <w:p w14:paraId="2F9DD464" w14:textId="77777777" w:rsidR="00AA51E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>ння</w:t>
            </w:r>
            <w:proofErr w:type="spellEnd"/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регіонального операцій</w:t>
            </w:r>
          </w:p>
          <w:p w14:paraId="2B4EFF4D" w14:textId="0482F92D" w:rsidR="002A77F5" w:rsidRPr="00144ED9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>ного плану заходів з реалізації у 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2027 роках Стратегії реформування системи шкільного харчування на період до 2027 року (далі </w:t>
            </w:r>
            <w:r w:rsidR="00776C83"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144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операційний план)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A4EC71" w14:textId="77777777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0F58C2" w14:textId="77777777" w:rsidR="002A77F5" w:rsidRPr="00D576AA" w:rsidRDefault="002A77F5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CCDCAC" w14:textId="663D1476" w:rsidR="002A77F5" w:rsidRPr="00D576AA" w:rsidRDefault="00136027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614A9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освіти і науки облдержадміністрації</w:t>
            </w:r>
            <w:r w:rsidR="001809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A77F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 місцевого самоврядування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3A9649" w14:textId="7C29E2F6" w:rsidR="002A77F5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надано управлінню освіти і науки </w:t>
            </w:r>
            <w:r w:rsidR="009D33AE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облдержадміністрації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інформацію та контактні дані щодо відповідальн</w:t>
            </w:r>
            <w:r w:rsidR="00FF7F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</w:t>
            </w:r>
            <w:r w:rsidR="00FF7F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іб</w:t>
            </w:r>
          </w:p>
        </w:tc>
      </w:tr>
      <w:tr w:rsidR="001B53C2" w:rsidRPr="00D576AA" w14:paraId="18D895C3" w14:textId="77777777" w:rsidTr="00BA3ECE">
        <w:trPr>
          <w:trHeight w:val="626"/>
        </w:trPr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77CDDB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A38D5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FCAB0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7F0E5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779E1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91FA7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4E9E2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8BF64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EFB21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398DE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BA910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E40CED" w14:textId="7304AF00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5BE80493" w14:textId="275BB632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F045C0F" w14:textId="514894DE" w:rsidR="00EF082F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Ефективне впровадження програмних документів щодо реформування системи шкільного харчування на регіональному рівні та місцевому рівнях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73E4AE" w14:textId="776448DF" w:rsidR="00EF082F" w:rsidRPr="00D576AA" w:rsidRDefault="00010DD0" w:rsidP="00BA3ECE">
            <w:pPr>
              <w:pStyle w:val="ae"/>
              <w:suppressAutoHyphens/>
              <w:spacing w:after="40"/>
              <w:ind w:left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оновлення місцевих програмних документів впровадження Стратегії реформування системи шкільного харчування на період до 2027 року (далі </w:t>
            </w:r>
            <w:r w:rsidR="009D33AE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Стратегія) з урахуванням операційного плану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26E6D9" w14:textId="77777777" w:rsidR="00407FB7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протягом трьох місяців після </w:t>
            </w:r>
            <w:proofErr w:type="spellStart"/>
            <w:r w:rsidRPr="00407FB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затвердже</w:t>
            </w:r>
            <w:proofErr w:type="spellEnd"/>
          </w:p>
          <w:p w14:paraId="2E5B6D75" w14:textId="77777777" w:rsidR="00AA51E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proofErr w:type="spellStart"/>
            <w:r w:rsidRPr="00407FB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ння</w:t>
            </w:r>
            <w:proofErr w:type="spellEnd"/>
            <w:r w:rsidRPr="00407FB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операцій</w:t>
            </w:r>
          </w:p>
          <w:p w14:paraId="1FEA9CEF" w14:textId="4B66B915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ного плану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693328D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80707C3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0C1BB0E" w14:textId="26C76771" w:rsidR="00EF082F" w:rsidRPr="00D576AA" w:rsidRDefault="00136027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правління освіти і науки </w:t>
            </w:r>
            <w:r w:rsidR="00A3028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облдержадміністрації, 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 місцевого самоврядування</w:t>
            </w:r>
            <w:r w:rsidR="00EA33EA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33EA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інші заінтересовані установи (за згодою) 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31BB30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розроблено/оновлено місцеві програмні документи з впровадження Стратегії</w:t>
            </w:r>
          </w:p>
          <w:p w14:paraId="1CAC4B7C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53C2" w:rsidRPr="00D576AA" w14:paraId="4AB3D36F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7F618C8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7217A50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A5E17BE" w14:textId="54E9DE23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2) проведення аналізу та підготовка річних звітів щодо реалізації місцевих програмних документів з впровадження Стратегії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C1B535" w14:textId="1D74BFA5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щороку до 15 лютого протягом 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років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517C49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19C1AE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427FCCA" w14:textId="36A17114" w:rsidR="00EF082F" w:rsidRPr="00D576AA" w:rsidRDefault="004E7EB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A3028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правління освіти і науки облдержадміністрації, 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 місцевого самоврядування</w:t>
            </w:r>
            <w:r w:rsidR="00EA33EA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, інші заінтересовані установи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F082F" w:rsidRPr="00D576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199D49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підготовлено річн</w:t>
            </w:r>
            <w:r w:rsidR="00FF7F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звіт</w:t>
            </w:r>
            <w:r w:rsidR="00FF7F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и органів місцевого самоврядування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подано </w:t>
            </w:r>
            <w:r w:rsidR="00FF7F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правлінню освіти і науки Волинської ОДА</w:t>
            </w:r>
          </w:p>
        </w:tc>
      </w:tr>
      <w:tr w:rsidR="001B53C2" w:rsidRPr="00D576AA" w14:paraId="1D647562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FC321F6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BFAD600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0F08CC0" w14:textId="77777777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3) залучення агенції регіонального розвитку Волинської області до впровадження Стратегії в територіальних громадах (проведення заходів/тренінгів, залучення грантових коштів, обмін досвідом тощо)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75477EB" w14:textId="5ADAD029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E8947DD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96CCCA" w14:textId="77777777" w:rsidR="00EF082F" w:rsidRPr="00D576AA" w:rsidRDefault="00EF082F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B3B439D" w14:textId="11BCBD40" w:rsidR="00EF082F" w:rsidRPr="00D576AA" w:rsidRDefault="004E7EB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DA116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освіти і науки облдержадміністрації,</w:t>
            </w:r>
            <w:r w:rsidR="00EF08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органи місцевого самоврядування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(за згодою),</w:t>
            </w:r>
            <w:r w:rsidR="00EF08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EF082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станова «Агенція регіонального розвитку Волинської області»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9DBCE4" w14:textId="39FE6A6E" w:rsidR="00EF082F" w:rsidRPr="00D576AA" w:rsidRDefault="00EF082F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виконано агенціями регіонального розвитку завдання та заход</w:t>
            </w:r>
            <w:r w:rsidR="008F735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и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 впровадження </w:t>
            </w:r>
            <w:r w:rsidR="00F9108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Стратегії</w:t>
            </w:r>
          </w:p>
        </w:tc>
      </w:tr>
      <w:tr w:rsidR="009811EA" w:rsidRPr="00D576AA" w14:paraId="5DAA86EB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E273CA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29A917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8464BD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8550A9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8A729D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F80280" w14:textId="4F740902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284B06F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3. Підвищення спроможності територіальних громад щодо впровадження реформи системи шкільного харчування на місцевому рівні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7715431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1) підготовка рекомендацій щодо розроблення місцевих програм реформування системи харчування учнів (вихованців) у закладах освіти територіальної громади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1B78251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 рік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80F1ED7" w14:textId="601BF934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1EE78A" w14:textId="2C3437ED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A54CE9" w14:textId="6DF1524B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освіти і науки облдержадміністрації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B844DD4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та надано відповідні рекомендації територіальним громадам</w:t>
            </w:r>
          </w:p>
        </w:tc>
      </w:tr>
      <w:tr w:rsidR="009811EA" w:rsidRPr="00D576AA" w14:paraId="42896E0F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06DB75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C1DFB89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5477D20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розроблення/оновлення місцевих програм реформування системи харчування учнів (вихованців) у закладах освіти, зокрема з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урахуванням підтримки суб’єктів ветеранського підприємництва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29823F8" w14:textId="548DCF0E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2026</w:t>
            </w:r>
            <w:r w:rsidR="00144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A8B7F0" w14:textId="0128D255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0A539AC" w14:textId="1619CAD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DA239E6" w14:textId="02EF0675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941228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розроблено/оновлено та затверджено місцеві програми реформування системи харчування учнів (вихованців) у закладах освіти, зокрема з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урахуванням підтримки суб’єктів ветеранського підприємництва</w:t>
            </w:r>
          </w:p>
        </w:tc>
      </w:tr>
      <w:tr w:rsidR="009811EA" w:rsidRPr="00D576AA" w14:paraId="34658D7A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501403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41C7367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2843F17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3) здійснення видатків з місцевих бюджетів на фінансування місцевих програм реформування системи харчування учнів (вихованців) у закладах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7514D2" w14:textId="2D2ACCFB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</w:t>
            </w:r>
            <w:r w:rsidR="00144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4AC905C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B2B02A0" w14:textId="68B6A681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C106880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85CF10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здійснено видатки з місцевих бюджетів на фінансування місцевих програм реформування системи харчування учнів (вихованців) у закладах освіти</w:t>
            </w:r>
          </w:p>
        </w:tc>
      </w:tr>
      <w:tr w:rsidR="001B53C2" w:rsidRPr="00D576AA" w14:paraId="40B2D2BC" w14:textId="77777777" w:rsidTr="00BA3ECE">
        <w:trPr>
          <w:trHeight w:val="767"/>
        </w:trPr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DF897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05D6B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0E650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C9D13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CA13E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DA35E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2C4BA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B48799" w14:textId="335208E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2A9CD29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F1541E" w14:textId="6F841E4D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34D1B9" w14:textId="7E30F92D" w:rsidR="00AF11AD" w:rsidRPr="00D576AA" w:rsidRDefault="00AF11AD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4. Забезпечення ефективної комунікації обласної військової адміністрації, </w:t>
            </w:r>
            <w:r w:rsidR="00832D4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правління освіти і науки Волинської ОДА з районними ві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й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ськовими адміністраціями, територіальними підрозділами центральних органів виконавчої влади, органами місцевого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самоврядування, іншими установами, підприємствами і організаціями щодо впровадження</w:t>
            </w:r>
            <w:r w:rsidR="008F735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D737A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Стратегії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5E8357" w14:textId="1087FB82" w:rsidR="00AF11AD" w:rsidRPr="00D576AA" w:rsidRDefault="00AF11AD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1) проведення регулярних зустрічей за участю обласної військової адміністрації</w:t>
            </w:r>
            <w:r w:rsidR="00F7640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 районними ві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й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ськовими адміністраціями, територіальними підрозділами центральних органів виконавчої влади, органами місцевого самоврядування, іншими установами, підприємствами і організаціями щодо впровадження </w:t>
            </w:r>
            <w:r w:rsidR="00D737A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Стратегії</w:t>
            </w:r>
            <w:r w:rsidR="00D737A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0E19857" w14:textId="3858177F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144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99E25A2" w14:textId="7777777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16A47F" w14:textId="7777777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B184A9" w14:textId="0F1F7212" w:rsidR="00AF11AD" w:rsidRPr="00D576AA" w:rsidRDefault="00287B8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бласн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військов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адміністраці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я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районн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ві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й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ськов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адміністраці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територіальн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підрозділи центральних органів виконавчої влади, органи місцевого самоврядування, інш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установи, підприємства і організаці</w:t>
            </w:r>
            <w:r w:rsidR="00FF7F2F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33B3024" w14:textId="1C5C8618" w:rsidR="00AF11AD" w:rsidRPr="00D576AA" w:rsidRDefault="009D33AE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роведено</w:t>
            </w:r>
            <w:r w:rsidR="00D737A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щомісячні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зустрічі </w:t>
            </w:r>
          </w:p>
        </w:tc>
      </w:tr>
      <w:tr w:rsidR="001B53C2" w:rsidRPr="00D576AA" w14:paraId="7E98A533" w14:textId="77777777" w:rsidTr="00BA3ECE">
        <w:trPr>
          <w:trHeight w:val="1830"/>
        </w:trPr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74B414D" w14:textId="7777777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D14F9FF" w14:textId="77777777" w:rsidR="00AF11AD" w:rsidRPr="00D576AA" w:rsidRDefault="00AF11AD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8C76900" w14:textId="77777777" w:rsidR="00AF11AD" w:rsidRPr="00D576AA" w:rsidRDefault="00AF11AD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надання органам місцевого самоврядування необхідної методичної та консультативної допомоги щодо</w:t>
            </w:r>
            <w:r w:rsidR="00D737A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впровадження </w:t>
            </w:r>
            <w:r w:rsidR="00D737A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Стратегії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5141C24" w14:textId="208B91E8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144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F883D5C" w14:textId="7777777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8A6D9AC" w14:textId="77777777" w:rsidR="00AF11AD" w:rsidRPr="00D576AA" w:rsidRDefault="00AF11AD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F980DC" w14:textId="42996025" w:rsidR="00AF11AD" w:rsidRPr="00D576AA" w:rsidRDefault="00287B8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</w:t>
            </w:r>
            <w:r w:rsidR="00AF11AD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правління освіти і науки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облдержадміністрації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5D16EE8" w14:textId="7F17EE49" w:rsidR="00AF11AD" w:rsidRPr="00D576AA" w:rsidRDefault="00AF11AD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листи, надано рекомендації та роз’яснення</w:t>
            </w:r>
            <w:r w:rsidR="00F4001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проведено робочі наради</w:t>
            </w:r>
          </w:p>
        </w:tc>
      </w:tr>
      <w:tr w:rsidR="002567BB" w:rsidRPr="00D576AA" w14:paraId="6AAE1032" w14:textId="77777777" w:rsidTr="00BA3ECE">
        <w:tc>
          <w:tcPr>
            <w:tcW w:w="16065" w:type="dxa"/>
            <w:gridSpan w:val="8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D5EB3B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Операційна ціль 2. Формування достатнього фінансового ресурсу для розширення категорій учнів, що забезпечуються якісним і збалансованим гарячим харчуванням у закладах освіти</w:t>
            </w:r>
          </w:p>
        </w:tc>
      </w:tr>
      <w:tr w:rsidR="001B53C2" w:rsidRPr="00D576AA" w14:paraId="4E7E9F9A" w14:textId="77777777" w:rsidTr="00BA3ECE">
        <w:trPr>
          <w:trHeight w:val="2245"/>
        </w:trPr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E9491E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3C89B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C9346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0FB47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2194C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D23703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D7EC3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074F8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2994A9" w14:textId="6A8E3154" w:rsidR="00E2500E" w:rsidRPr="00D576AA" w:rsidRDefault="00471900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6CB343A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76B88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BB37AD" w14:textId="36B8B945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153A1C4" w14:textId="35246963" w:rsidR="00E2500E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2500E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сталого фінансування розширення програми безоплатного харчування визначених категорій учнів (вихованців) у закладах освіти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071C5B3" w14:textId="557556A6" w:rsidR="00E2500E" w:rsidRPr="00D576AA" w:rsidRDefault="005177F8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2500E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) здійснення видатків з місцевих бюджетів на фінансування/обов’язкове співфінансування безоплатного харчування визначених категорій учнів (вихованців) у закладах освіти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7BA5AA5" w14:textId="5288008A" w:rsidR="00E2500E" w:rsidRPr="00D576AA" w:rsidRDefault="00E2500E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щороку протягом 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років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3340DAA" w14:textId="30B852C6" w:rsidR="00E2500E" w:rsidRPr="00D576AA" w:rsidRDefault="005177F8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4D69FE9" w14:textId="77777777" w:rsidR="00E2500E" w:rsidRPr="00D576AA" w:rsidRDefault="00E2500E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</w:p>
          <w:p w14:paraId="4EFCDC31" w14:textId="08C16FE3" w:rsidR="00E2500E" w:rsidRPr="00D576AA" w:rsidRDefault="00E2500E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інші джерела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5982ECC" w14:textId="27F3120B" w:rsidR="00E2500E" w:rsidRPr="00D576AA" w:rsidRDefault="00E2500E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287B8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(за згодою)</w:t>
            </w:r>
            <w:r w:rsidR="008E67D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управління освіти і науки </w:t>
            </w:r>
            <w:r w:rsidR="008E67D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облдержадміністрації,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4830A2" w14:textId="563A7B40" w:rsidR="00E2500E" w:rsidRPr="00D576AA" w:rsidRDefault="00E2500E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здійснено видатки з місцевих бюджетів на забезпечення безоплатного харчування визначених категорій учнів (вихованців) у закладах освіти</w:t>
            </w:r>
          </w:p>
        </w:tc>
      </w:tr>
      <w:tr w:rsidR="001B53C2" w:rsidRPr="00D576AA" w14:paraId="275AB9D0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24C6E9D" w14:textId="77777777" w:rsidR="00265DE7" w:rsidRPr="00D576AA" w:rsidRDefault="00265DE7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93C6137" w14:textId="77777777" w:rsidR="00265DE7" w:rsidRPr="00D576AA" w:rsidRDefault="00265DE7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6A4F32" w14:textId="2FA3A58E" w:rsidR="00F82DC3" w:rsidRPr="00F82DC3" w:rsidRDefault="005177F8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65DE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) залучення додаткових фінансових ресурсів для забезпечення безоплатного харчування учнів (вихованців) у закладах освіти територіальн</w:t>
            </w:r>
            <w:r w:rsidR="00472DC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="00265DE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громад, зокрема коштів міжнародних партнерів, благодійної допомоги, інших джерел, не заборонених законодавством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56D37AA" w14:textId="24073A95" w:rsidR="00265DE7" w:rsidRPr="00D576AA" w:rsidRDefault="00265DE7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</w:t>
            </w:r>
            <w:r w:rsidR="001466DD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042545E" w14:textId="4CB12955" w:rsidR="00265DE7" w:rsidRPr="00D576AA" w:rsidRDefault="005177F8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BAB5D5C" w14:textId="77777777" w:rsidR="00BA2C3A" w:rsidRPr="00D576AA" w:rsidRDefault="00BA2C3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</w:p>
          <w:p w14:paraId="682969A3" w14:textId="77777777" w:rsidR="00265DE7" w:rsidRPr="00D576AA" w:rsidRDefault="00BA2C3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інші джерела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C67C8A" w14:textId="326E03D3" w:rsidR="00265DE7" w:rsidRPr="00D576AA" w:rsidRDefault="00BA2C3A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287B8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A48A4F" w14:textId="77777777" w:rsidR="00265DE7" w:rsidRPr="00D576AA" w:rsidRDefault="00BA2C3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залучено додаткові кошти на забезпечення безоплатного харчування учнів (вихованців) у закладах освіти</w:t>
            </w:r>
          </w:p>
        </w:tc>
      </w:tr>
      <w:tr w:rsidR="00A97452" w:rsidRPr="00D576AA" w14:paraId="71022D00" w14:textId="77777777" w:rsidTr="00BA3ECE">
        <w:tc>
          <w:tcPr>
            <w:tcW w:w="16065" w:type="dxa"/>
            <w:gridSpan w:val="8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08BB32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Операційна ціль 3. Забезпечення створення умов для проведення ефективних і прозорих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закупівель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в системі шкільного харчування</w:t>
            </w:r>
          </w:p>
        </w:tc>
      </w:tr>
      <w:tr w:rsidR="001B53C2" w:rsidRPr="00D576AA" w14:paraId="52363EAA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54347B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91E88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2F3C5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9E5C7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9C167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8A9D1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38841C" w14:textId="55162B5E" w:rsidR="00A97452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7B854FE8" w14:textId="380C17A0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45781AD" w14:textId="64914C2E" w:rsidR="009811EA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Надання методичної підтримки </w:t>
            </w:r>
            <w:r w:rsidR="00022D31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департаментом економіки, інвестиційної діяльності  та регіональної політики облдержадміністрації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 удосконалення процедур для проведення </w:t>
            </w:r>
            <w:proofErr w:type="spellStart"/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харчових продуктів, послуг з харчування, технологічного обладнання для </w:t>
            </w:r>
            <w:proofErr w:type="spellStart"/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C169034" w14:textId="5BBE9346" w:rsidR="00A97452" w:rsidRPr="00D576AA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проведення аналізу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харчових продуктів та послуг з харчування для закладів освіти щодо дотримання принципів прозорості та доброчесності із залученням експертної підтримки в межах повноважень 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A70A3C" w14:textId="1051D661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щороку протягом 2026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років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B4076A3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314390F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DDD960" w14:textId="7107CDFF" w:rsidR="00DD11E6" w:rsidRPr="00D576AA" w:rsidRDefault="00DD11E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департамент економіки, інвестиційної діяльності  та регіональної політики облдержадміністрації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E92B7C" w14:textId="3650EF43" w:rsidR="00A97452" w:rsidRPr="00D576AA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надано методичні рекомендації органам місцевого самоврядування</w:t>
            </w:r>
          </w:p>
        </w:tc>
      </w:tr>
      <w:tr w:rsidR="00A97452" w:rsidRPr="00D576AA" w14:paraId="02F811AC" w14:textId="77777777" w:rsidTr="00BA3ECE">
        <w:tc>
          <w:tcPr>
            <w:tcW w:w="16065" w:type="dxa"/>
            <w:gridSpan w:val="8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60EDB19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Операційна ціль 4. Сприяння залученню підприємств та підприємців до постачання товарів та послуг для забезпечення шкільного харчування</w:t>
            </w:r>
          </w:p>
        </w:tc>
      </w:tr>
      <w:tr w:rsidR="001B53C2" w:rsidRPr="00D576AA" w14:paraId="0F9458FA" w14:textId="77777777" w:rsidTr="00BA3ECE">
        <w:trPr>
          <w:trHeight w:val="626"/>
        </w:trPr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44C4B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184A3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F0846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88A73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A6662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D679D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CAA0D2" w14:textId="09A9B020" w:rsidR="00A97452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58847A5" w14:textId="6E0F85EA" w:rsidR="00A97452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Забезпечення впровадження мотиваційних та навчальних заходів для фермерів, місцевих виробників харчових продуктів та постачальників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послуг з харчування в заклади освіти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8316DFC" w14:textId="6D36E581" w:rsidR="00A97452" w:rsidRPr="001C0FC8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1C0FC8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 xml:space="preserve">організація та проведення навчальних заходів та тренінгів для місцевих фермерів, виробників харчових продуктів та постачальників послуг з харчування, зокрема щодо виробництва здорових, безпечних і якісних </w:t>
            </w:r>
            <w:r w:rsidRPr="001C0FC8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 xml:space="preserve">харчових продуктів для забезпечення харчування дітей в закладах освіти, роботи з системою публічних </w:t>
            </w:r>
            <w:proofErr w:type="spellStart"/>
            <w:r w:rsidRPr="001C0FC8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закупівель</w:t>
            </w:r>
            <w:proofErr w:type="spellEnd"/>
            <w:r w:rsidRPr="001C0FC8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та електронним каталогом тощо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554812" w14:textId="653C8441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2025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1BAA71E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A9F5CE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479363" w14:textId="5C6D247C" w:rsidR="00A97452" w:rsidRPr="00407FB7" w:rsidRDefault="00C158B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у</w:t>
            </w:r>
            <w:r w:rsidR="00A97452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правління освіти і науки </w:t>
            </w:r>
            <w:r w:rsidR="00543A91"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облдержадміністрації, </w:t>
            </w:r>
            <w:r w:rsidR="00A97452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Головне управління</w:t>
            </w:r>
          </w:p>
          <w:p w14:paraId="4BEE159B" w14:textId="50792C61" w:rsidR="00A97452" w:rsidRPr="00407FB7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  <w:r w:rsidR="00543A91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,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Агенція регіонального розвитку Волині</w:t>
            </w:r>
            <w:r w:rsidR="00543A91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,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</w:t>
            </w:r>
          </w:p>
          <w:p w14:paraId="5FE5EC5D" w14:textId="7C8EC992" w:rsidR="00A97452" w:rsidRPr="00D576AA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департамент агропромислового розвитку </w:t>
            </w:r>
            <w:r w:rsidR="00543A91"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облдержадміністрації</w:t>
            </w:r>
            <w:r w:rsidR="00543A91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</w:t>
            </w:r>
            <w:r w:rsidR="00E2500E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(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громадські об’єднання 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2A99A62" w14:textId="77777777" w:rsidR="00A97452" w:rsidRPr="00D576AA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організовано та проведено навчальні заходи, тренінги</w:t>
            </w:r>
          </w:p>
        </w:tc>
      </w:tr>
      <w:tr w:rsidR="001B53C2" w:rsidRPr="00D576AA" w14:paraId="0AA0658E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F730F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1A777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45BC2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A5133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88969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740C6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72592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515C9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262B36" w14:textId="2ED43711" w:rsidR="00A97452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8549FE4" w14:textId="50EBCB4A" w:rsidR="00A97452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Оцінка потенціалу застосування механізму публічно-приватного партнерства в системі забезпечення шкільного харчування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86CF89" w14:textId="12DC6C9D" w:rsidR="00A97452" w:rsidRPr="00D576AA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257B8B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проведення попереднього аналізу для розкриття потенціалу реалізації про</w:t>
            </w:r>
            <w:r w:rsidR="00E91B6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є</w:t>
            </w:r>
            <w:r w:rsidR="00257B8B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ктів стосовно забезпечення шкільним харчуванням закладів освіти на умовах публічно-приватного партнерства 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D48F36" w14:textId="734FEBD3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486FFA7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A0A9F61" w14:textId="6FAF4017" w:rsidR="00A97452" w:rsidRPr="00AA51EA" w:rsidRDefault="008F735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highlight w:val="red"/>
              </w:rPr>
            </w:pPr>
            <w:r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з</w:t>
            </w:r>
            <w:r w:rsidR="00257B8B"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а рахунок коштів приватних інвесторів або в </w:t>
            </w:r>
            <w:r w:rsidR="00F82DC3"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межах</w:t>
            </w:r>
            <w:r w:rsidR="00257B8B"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виконання заходів окремих програм- підтримки підприємництва розвитку кластерних ініціатив</w:t>
            </w:r>
            <w:r w:rsidR="00F82DC3"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; з</w:t>
            </w:r>
            <w:r w:rsidR="00257B8B" w:rsidRPr="00AA51EA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алучення коштів бізнес-асоціацій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49133CA" w14:textId="339DEDA0" w:rsidR="004F3E19" w:rsidRPr="00D576AA" w:rsidRDefault="00C158B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</w:t>
            </w:r>
            <w:r w:rsidR="004F3E19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епартамент економіки, інвестиційної діяльності  та регіональної політики</w:t>
            </w:r>
            <w:r w:rsidR="009276A9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</w:p>
          <w:p w14:paraId="317CA746" w14:textId="77777777" w:rsidR="004F3E19" w:rsidRPr="00D576AA" w:rsidRDefault="004F3E19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1629E892" w14:textId="77777777" w:rsidR="00A97452" w:rsidRPr="00D576AA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0CBEF18" w14:textId="77777777" w:rsidR="00A97452" w:rsidRPr="00D576AA" w:rsidRDefault="00A9745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інформаційно-аналітичні матеріали та пропозиції щодо застосування механізму публічно-приватного партнерства у сфері шкільного харчування</w:t>
            </w:r>
          </w:p>
        </w:tc>
      </w:tr>
      <w:tr w:rsidR="001B53C2" w:rsidRPr="00D576AA" w14:paraId="56B04280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664B966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1295C77" w14:textId="77777777" w:rsidR="00A97452" w:rsidRPr="00D576AA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CD15F9" w14:textId="742C9252" w:rsidR="00A97452" w:rsidRPr="00D576AA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2) проведення навчальних заходів для органів місцевого самоврядування щодо застосування механізму публічно-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приватного партнерства для реалізації </w:t>
            </w:r>
            <w:r w:rsidR="00D13A3F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проєктів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сфері шкільного харчування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D0DC01" w14:textId="7A297FE3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2026</w:t>
            </w:r>
            <w:r w:rsidR="00144ED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F94F771" w14:textId="60FBEFCA" w:rsidR="00A97452" w:rsidRPr="00D576AA" w:rsidRDefault="00554E9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0E5852A" w14:textId="7675F3F9" w:rsidR="00A97452" w:rsidRPr="00D576AA" w:rsidRDefault="00E22E08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54E91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бласний бюджет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32714E" w14:textId="6A56F7E5" w:rsidR="00A97452" w:rsidRPr="00D576AA" w:rsidRDefault="00FB124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</w:t>
            </w:r>
            <w:r w:rsidR="00A9745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ргани місцевого самоврядування, структурні підрозділи обласної та районних державних (військових) </w:t>
            </w:r>
            <w:r w:rsidR="00A9745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адміністрацій, директори обласного підпорядкування закладів загальної середньої освіти, установи й організації, місцеві товаровиробники, громадські об’єднання та міжнародні партнери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A317707" w14:textId="4E33D1FC" w:rsidR="00A97452" w:rsidRPr="00D576AA" w:rsidRDefault="002A659D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</w:t>
            </w:r>
            <w:r w:rsidR="00A9745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роведено навчальні заходи</w:t>
            </w:r>
            <w:r w:rsidR="00E22E08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(ф</w:t>
            </w:r>
            <w:r w:rsidR="00A97452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орум</w:t>
            </w:r>
            <w:r w:rsidR="00E22E08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</w:tr>
      <w:tr w:rsidR="001B53C2" w:rsidRPr="00D576AA" w14:paraId="6285A153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9237EC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29C54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EA5F3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55A98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F40530" w14:textId="37533644" w:rsidR="00A97452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1F497D" w:themeColor="text2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77D05D" w14:textId="00E2A4F0" w:rsidR="00A97452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Звітування про виконання Плану заходів та координація між виконавцями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58C662" w14:textId="77777777" w:rsidR="00144ED9" w:rsidRPr="00824392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22E08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абезпечити подання органами місцевого самоврядування щоквартальної інформації про виконання Плану до управління освіти і науки </w:t>
            </w:r>
            <w:r w:rsidR="001B53C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облдержадміністрації.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  <w:p w14:paraId="30728EEC" w14:textId="77777777" w:rsidR="00144ED9" w:rsidRPr="00824392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E22E08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загальнювати інформацію та інформувати МОН у визначені строки.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  <w:p w14:paraId="5D815607" w14:textId="3FBF7EDC" w:rsidR="00A97452" w:rsidRPr="00D576AA" w:rsidRDefault="00A9745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r w:rsidR="00E22E08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роводити координаційні наради з виконавцями Плану (за потреби)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5CE2701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2025–2027 (щокварталу до 20 числа)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BB30C0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849F1FD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7D5789C" w14:textId="3BDFBD63" w:rsidR="00A97452" w:rsidRPr="00D576AA" w:rsidRDefault="00C3530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ргани місцевого самоврядування; </w:t>
            </w:r>
            <w:r w:rsidR="006B034B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правління освіти і науки </w:t>
            </w:r>
            <w:r w:rsidR="001B53C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облдержадміністрації,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районні державні (військові) адміністрації (за потреби)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80E2B2" w14:textId="3853459B" w:rsidR="00A97452" w:rsidRPr="00D576AA" w:rsidRDefault="00FB124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воєчасно подані та узагальнені квартальні звіти; кількість проведених координаційних нарад; зменшення кількості повернень/уточнень даних</w:t>
            </w:r>
          </w:p>
        </w:tc>
      </w:tr>
      <w:tr w:rsidR="001B53C2" w:rsidRPr="00D576AA" w14:paraId="5063AF10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0A1BB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E3A2A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3C58A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06CB5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79D1D9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9965D0" w14:textId="764C01F5" w:rsidR="00A97452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E3C77C" w14:textId="11DE3081" w:rsidR="00A97452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Залучення агенцій регіонального розвитку (АРР) до впровадження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Стратегії в територіальних громадах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F68C19B" w14:textId="35E1B4C6" w:rsidR="00A97452" w:rsidRPr="00D576AA" w:rsidRDefault="00E22E08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рганізувати спільно з АРР заходи/тренінги для громад (проєктний менеджмент, грантові заявки, обмін практиками,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комунікація реформи), а також супровід підготовки проєктів на МТД/гранти для модернізації харчоблоків та навчання персоналу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D81DD2" w14:textId="164295BE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2025–2027 (щокварталу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 планом)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DFCB1D8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3F79EA" w14:textId="286F314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обласний бюджет,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МТД</w:t>
            </w:r>
            <w:r w:rsidR="008F735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8F735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гранти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8350D08" w14:textId="103116F5" w:rsidR="00A97452" w:rsidRPr="00D576AA" w:rsidRDefault="00CF7410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правління освіти і науки </w:t>
            </w:r>
            <w:r w:rsidR="00446EB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облдержадміністрації,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агенції регіонального розвитку (за згодою);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 місцевого самоврядування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641ABAB" w14:textId="4CC239B3" w:rsidR="00A97452" w:rsidRPr="00D576AA" w:rsidRDefault="00FB124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ількість спільних заходів (тренінгів/семінарів) та охоплених громад; кількість підготовлених/поданих </w:t>
            </w:r>
            <w:r w:rsidR="00A97452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грантових заявок; кількість ініціатив, масштабованих між громадами; підвищено спроможність громад до реалізації Стратегії (за результатами опитування/самооцінки після навчань)</w:t>
            </w:r>
          </w:p>
        </w:tc>
      </w:tr>
      <w:tr w:rsidR="00324E99" w:rsidRPr="00D576AA" w14:paraId="2F080741" w14:textId="77777777" w:rsidTr="00BA3ECE">
        <w:tc>
          <w:tcPr>
            <w:tcW w:w="7277" w:type="dxa"/>
            <w:gridSpan w:val="4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BE08E9F" w14:textId="5CD39A14" w:rsidR="00324E99" w:rsidRPr="00D576AA" w:rsidRDefault="00324E99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Усього за завданням стратегічної цілі 1/операційної цілі 4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CC3AD6" w14:textId="08AD2EB1" w:rsidR="00324E99" w:rsidRPr="00D576AA" w:rsidRDefault="00324E99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0835E3" w14:textId="13874589" w:rsidR="00324E99" w:rsidRPr="00D576AA" w:rsidRDefault="00E22E08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  <w:highlight w:val="cyan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24E99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бласний бюджет</w:t>
            </w:r>
          </w:p>
        </w:tc>
      </w:tr>
      <w:tr w:rsidR="002567BB" w:rsidRPr="00D576AA" w14:paraId="305CD6EA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61C224D" w14:textId="38EECF6D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Стратегічна ціль 2. Відновлення та модернізація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 з використанням новітніх технологічних процесів, дотриманням принципів системи аналізу небезпечних факторів та контролю у критичних точках (НАССР) та покращенням показників енергоефективності</w:t>
            </w:r>
          </w:p>
        </w:tc>
      </w:tr>
      <w:tr w:rsidR="002567BB" w:rsidRPr="00D576AA" w14:paraId="1C213886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22764D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Операційна ціль 1. Відновлення та модернізація мережі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 із впровадженням трьох технологічних моделей організації харчування, завдяки яким забезпечується якісне, безпечне та різноманітне харчування для учнів (вихованців)</w:t>
            </w:r>
          </w:p>
        </w:tc>
      </w:tr>
      <w:tr w:rsidR="002567BB" w:rsidRPr="00D576AA" w14:paraId="1EDE66BF" w14:textId="77777777" w:rsidTr="00BA3ECE">
        <w:trPr>
          <w:trHeight w:val="1187"/>
        </w:trPr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06BFC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5DA6C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BB651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14368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D71F9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AA1C8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1266C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4DD58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1101B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5B573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2AACA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822A45" w14:textId="306037DE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  <w:p w14:paraId="399C7EBF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B72B85" w14:textId="266F8233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11.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Моделювання оптимальної мережі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 в територіальних громадах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0D67C1" w14:textId="51BF1EF5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CA033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 п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роведення комплексного аналізу стану мережі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у закладах дошкільної та загальної середньої освіти з оцінкою фактичного стану приміщень, рівня технічного оснащення та відповідності вимогам енергоефективності, гігієнічним нормам і принципам НАССР 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E523A2B" w14:textId="64AE049B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 за потреби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8E6268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8620101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CD594E" w14:textId="774BE3C4" w:rsidR="002567BB" w:rsidRPr="00407FB7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управління освіти і науки облдержадміністрації, Головне управління </w:t>
            </w:r>
          </w:p>
          <w:p w14:paraId="3E609C8A" w14:textId="5FF124AF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Держпродспоживслужби</w:t>
            </w:r>
            <w:proofErr w:type="spellEnd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у Волинській області 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(за згодою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) 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B6222D1" w14:textId="7A71663C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аналіз проведеної роботи</w:t>
            </w:r>
          </w:p>
        </w:tc>
      </w:tr>
      <w:tr w:rsidR="002567BB" w:rsidRPr="00D576AA" w14:paraId="23A71005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8953B4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05CFE59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A9693FE" w14:textId="017B3161" w:rsidR="002567BB" w:rsidRPr="00D576AA" w:rsidRDefault="00E056B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) </w:t>
            </w:r>
            <w:r w:rsidR="00CA033C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оніторинг проєктів з будівництва, відновлення та модернізації </w:t>
            </w:r>
            <w:proofErr w:type="spellStart"/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у закладах освіти  та формування їх пріоритетного переліку  для  відновлення та/або модернізації із застосуванням трьох технологічних моделей організації харчування, з урахуванням оптимізації мережі закладів освіти територіальних громад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B85430" w14:textId="58F38F5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38271E8" w14:textId="238A35BA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589B2A" w14:textId="7E5EB2B2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2B7AC1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освіти і науки облдержадміністрації,</w:t>
            </w:r>
          </w:p>
          <w:p w14:paraId="7845517A" w14:textId="52AE68E0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 місцевого самоврядування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653B081" w14:textId="02654F7E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формування пріоритетного переліку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освіти, що будуть відновлені та/або модернізовані</w:t>
            </w:r>
          </w:p>
        </w:tc>
      </w:tr>
      <w:tr w:rsidR="002567BB" w:rsidRPr="00D576AA" w14:paraId="4FFF45CA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B1E4A69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1979A2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05C0D5F" w14:textId="6E21FD33" w:rsidR="002567BB" w:rsidRPr="00D576AA" w:rsidRDefault="00E056B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  <w:r w:rsidR="00CA033C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забезпечення наповнення Єдиної цифрової системи проєктами з нового будівництва, реконструкції, капітального ремонту </w:t>
            </w:r>
            <w:proofErr w:type="spellStart"/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закладів освіти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679E753" w14:textId="243C59A2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DAC57FC" w14:textId="79174500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B829B4" w14:textId="17D5F74B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E14975" w14:textId="235F5274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економіки, інвестиційної діяльності  та регіональної політики облдержадміністрації,</w:t>
            </w:r>
            <w:r w:rsidRPr="00D576A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освіти і науки облдержадміністрації, </w:t>
            </w:r>
          </w:p>
          <w:p w14:paraId="0F2498FD" w14:textId="41A5AF4E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 місцевого самоврядування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A0DD70A" w14:textId="3951C938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розширено перелік проєктів з нового будівництва, реконструкції, капітального ремонту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 закладів освіти в Єдиній цифровій системі</w:t>
            </w:r>
          </w:p>
        </w:tc>
      </w:tr>
      <w:tr w:rsidR="00821C73" w:rsidRPr="00D576AA" w14:paraId="74114F72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6983E5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D8C5B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5FFFE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CFB51C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4836B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640D33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22E9B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164C8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254834" w14:textId="08AACE50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44FA2FF" w14:textId="5B66CAFA" w:rsidR="00821C73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12.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Моніторинг реалізації проєктів, включаючи кошти, отримані у вигляді міжнародної технічної допомоги, кошти, залучені під державну (місцеву)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гарантію, на реалізацію проєктів з будівництва, відновлення та модернізації </w:t>
            </w:r>
            <w:proofErr w:type="spellStart"/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їдалень</w:t>
            </w:r>
            <w:proofErr w:type="spellEnd"/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(харчоблоків), </w:t>
            </w:r>
            <w:r w:rsidR="00010D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зокрема в межах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проєктів з комплексного відновлення та модернізації освітньої інфраструктури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E2CDBA4" w14:textId="7E5DAB79" w:rsidR="00821C73" w:rsidRPr="00D576AA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моніторинг фінансування робіт з відновлення та модернізації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в рамках проєктів з комплексної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термомодернізації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закладів освіти, що реалізуються відповідно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до Фінансової угоди “Енергоефективність громадських будівель в Україні” між Україною та Європейським інвестиційним банком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9F2F599" w14:textId="60D16C1C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2026</w:t>
            </w:r>
            <w:r w:rsidR="00407FB7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C4D250" w14:textId="79FA0390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1C517D5" w14:textId="2DB32991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A9AE75" w14:textId="77777777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освіти і науки облдержадміністрації,</w:t>
            </w:r>
          </w:p>
          <w:p w14:paraId="31303F3D" w14:textId="20401D98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 місцевого самоврядування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F6E08D" w14:textId="2BBA0ACC" w:rsidR="00821C73" w:rsidRPr="00D576AA" w:rsidRDefault="005D1478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ідновлено та модернізовано їдальні (харчоблоки) в </w:t>
            </w:r>
            <w:r w:rsidR="00CA033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межах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CD4ADC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є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ктів з комплексної </w:t>
            </w:r>
            <w:proofErr w:type="spellStart"/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термомодернізації</w:t>
            </w:r>
            <w:proofErr w:type="spellEnd"/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закладів освіти, аналіз виконаних робіт</w:t>
            </w:r>
          </w:p>
        </w:tc>
      </w:tr>
      <w:tr w:rsidR="00821C73" w:rsidRPr="00D576AA" w14:paraId="09F50218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9BA1B1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9ED52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D53E6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BA159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E522E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21BA87" w14:textId="38DB0F42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56AFDCB" w14:textId="77777777" w:rsidR="00010DD0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13.</w:t>
            </w:r>
            <w:r w:rsidR="00821C7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Відбір проєктів з будівництва, відновлення, модернізації </w:t>
            </w:r>
            <w:proofErr w:type="spellStart"/>
            <w:r w:rsidR="00821C7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="00821C7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у закладах освіти щодо технологічних моделей, що відповідають державним будівельним нормам, національним стандартам, </w:t>
            </w:r>
          </w:p>
          <w:p w14:paraId="43FDBF75" w14:textId="1185CF36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вимогам щодо енергоефективності, гігієнічним вимогам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та принципам системи HACCP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8A6D35A" w14:textId="05DB19D6" w:rsidR="00821C73" w:rsidRPr="00D576AA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сприяння підготовці проєктів для отримання субвенції з державного бюджету місцевим бюджетам на реалізацію публічного інвестиційного проєкту на придбання обладнання, створення та модернізацію (проведення реконструкції та капітального ремонту)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закладів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071A75" w14:textId="080D73FC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CA033C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ІІ квартал протягом 2026</w:t>
            </w:r>
            <w:r w:rsidR="00CA033C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</w:t>
            </w:r>
            <w:r w:rsidR="000301A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28ED099" w14:textId="0E7286F7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BE54C1C" w14:textId="3AE2A28A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AC2CF06" w14:textId="77777777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освіти і науки облдержадміністрації,</w:t>
            </w:r>
          </w:p>
          <w:p w14:paraId="185DB143" w14:textId="77777777" w:rsidR="00010DD0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 місцевого самоврядування </w:t>
            </w:r>
          </w:p>
          <w:p w14:paraId="16A58F70" w14:textId="373C1E28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87C772E" w14:textId="1D144B98" w:rsidR="00821C73" w:rsidRPr="00D576AA" w:rsidRDefault="00CF0C2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загальнено збір даних</w:t>
            </w:r>
          </w:p>
        </w:tc>
      </w:tr>
      <w:tr w:rsidR="00B33296" w:rsidRPr="00D576AA" w14:paraId="3E980039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41C19E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26C4FC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6501E69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F458E9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656714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5E1927" w14:textId="7AAFECFC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FF7BD1F" w14:textId="10A55275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Здійснення інформаційних заходів з метою підвищення кваліфікації та оновлення знань у сфері проєктування та реалізації проєктів за трьома технологічними моделями організації харчування в закладах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E1EFA79" w14:textId="3494F059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підвищення кваліфікації з питань підготовки проєктної документації для місцевих органів виконавчої влади, органів місцевого самоврядування, а також проєктувальників, архітекторів та представників проєктних організацій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57BADE0" w14:textId="091E4B5D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CA033C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4CA53E0" w14:textId="739C3123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10088A1" w14:textId="4B32E3C6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C862A36" w14:textId="11F65915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містобудування та архітектури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органи місцевого самоврядування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(за згодою),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громадські об’єднання (за згодою)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міжнародні партнери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20E030F" w14:textId="4731C104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кількість проведених інформаційних заходів з метою підвищення кваліфікації з питань підготовки проєктної документації</w:t>
            </w:r>
          </w:p>
        </w:tc>
      </w:tr>
      <w:tr w:rsidR="00A97452" w:rsidRPr="00D576AA" w14:paraId="0B449A42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CED00CD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Операційна ціль 2. Спроможність закладів освіти впровадити та підтримувати дієву систему НАССР</w:t>
            </w:r>
          </w:p>
        </w:tc>
      </w:tr>
      <w:tr w:rsidR="006C2461" w:rsidRPr="00D576AA" w14:paraId="6BBF7E6F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EE7C7E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4E1F5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C1DF8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DE8B06" w14:textId="67150DDE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885619" w14:textId="5B13F59D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15. Забезпечення системності та регулярності проведення навчальних заходів з питань впровадження системи НАССР під час організації харчування в закладах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5BCCA8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1) оновлення у разі потреби онлайн-курсів на освітніх платформах із розроблення, впровадження та застосування постійно діючих процедур, заснованих на принципах системи HACCP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AC71F20" w14:textId="3249720D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401DD26" w14:textId="2E2E81B9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8DE26E" w14:textId="55167143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3477D0" w14:textId="77777777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03E56F50" w14:textId="3AE435CF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</w:t>
            </w:r>
          </w:p>
          <w:p w14:paraId="3DA7CC1B" w14:textId="77777777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  <w:p w14:paraId="13EBF036" w14:textId="2A05DACE" w:rsidR="006C2461" w:rsidRPr="00407FB7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D6AF82B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оновлено у разі потреби онлайн-курси на освітніх платформах</w:t>
            </w:r>
          </w:p>
        </w:tc>
      </w:tr>
      <w:tr w:rsidR="006C2461" w:rsidRPr="00D576AA" w14:paraId="573E22F2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C6248F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196AB4F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C36E5A5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розроблення та впровадження навчальних програм, проведення навчальних заходів у форматі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вебінарів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щодо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дотримання процедур, заснованих на принципах системи НАССР, під час організації харчування в закладах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114ACA8" w14:textId="602137B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3067F9" w14:textId="14D9283A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911851E" w14:textId="2AD8453A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2C7DB9" w14:textId="77777777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45DFC550" w14:textId="7A521B0A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</w:t>
            </w:r>
          </w:p>
          <w:p w14:paraId="61EB0A13" w14:textId="77777777" w:rsidR="006C2461" w:rsidRPr="00407FB7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  <w:p w14:paraId="34A15882" w14:textId="43B06A4E" w:rsidR="006C2461" w:rsidRPr="00407FB7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CCD3384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розроблено та впроваджено навчальні програми, проведено навчальні заходи</w:t>
            </w:r>
          </w:p>
        </w:tc>
      </w:tr>
      <w:tr w:rsidR="00821C73" w:rsidRPr="00D576AA" w14:paraId="5035AA50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8673ED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77E48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CF8F82" w14:textId="2BE1A4B1" w:rsidR="00821C73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6C12FCB" w14:textId="74648D3D" w:rsidR="00821C73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</w:t>
            </w:r>
            <w:r w:rsidR="00821C7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Забезпечення інформаційної та методичної підтримки закладів освіти з питань впровадження системи НАССР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532FC0" w14:textId="23D113BE" w:rsidR="00821C73" w:rsidRPr="00D576AA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забезпечення підготовки інформаційних матеріалів, надання роз’яснень з питань впровадження системи НАССР під час організації харчування в закладах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E5BAAA5" w14:textId="6297F75B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DAE6A3B" w14:textId="63189E23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72E6806" w14:textId="022FA65C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A597B22" w14:textId="77777777" w:rsidR="00821C73" w:rsidRPr="00407FB7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263DC045" w14:textId="4E29ECA6" w:rsidR="00821C73" w:rsidRPr="00407FB7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  <w:p w14:paraId="3CF7E49B" w14:textId="5D660AD0" w:rsidR="00821C73" w:rsidRPr="00407FB7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D09E8D3" w14:textId="77777777" w:rsidR="00821C73" w:rsidRPr="00D576AA" w:rsidRDefault="00821C73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інформаційні матеріали, надано роз’яснення</w:t>
            </w:r>
          </w:p>
        </w:tc>
      </w:tr>
      <w:tr w:rsidR="00821C73" w:rsidRPr="00D576AA" w14:paraId="7E6DB579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EFA9D0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B069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93AE0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D399BA" w14:textId="09A7B33C" w:rsidR="00821C73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BD462C" w14:textId="3DFF58EB" w:rsidR="00821C73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  <w:r w:rsidR="00A3509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Кон</w:t>
            </w:r>
            <w:r w:rsidR="00A3509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троль за якістю та  безпечністю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харчування та реагування на виявленні порушення (у межах повноважень).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539B20B" w14:textId="26EF33DF" w:rsidR="00821C73" w:rsidRPr="00D576AA" w:rsidRDefault="00E056B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35097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роведення заходів державного контролю 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та лабораторних досліджень; ужиття заходів реагування у разі виявлення порушень; консультаційна підтримка закладів щодо усунення недоліків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702258" w14:textId="77777777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2025–2027 (постійно)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E25559" w14:textId="7FA597C9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6F106D5" w14:textId="0151400C" w:rsidR="00821C73" w:rsidRPr="00D576AA" w:rsidRDefault="00821C73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79FE881" w14:textId="17E1B9AF" w:rsidR="00821C73" w:rsidRPr="00407FB7" w:rsidRDefault="00821C73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Головне управління </w:t>
            </w:r>
            <w:proofErr w:type="spellStart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Держпродспоживслужби</w:t>
            </w:r>
            <w:proofErr w:type="spellEnd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у Волинській області 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(за згодою)</w:t>
            </w:r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, ДУ «Волинський ОЦКПХ МОЗ України» 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A76F82" w14:textId="44486B95" w:rsidR="00821C73" w:rsidRPr="00D576AA" w:rsidRDefault="001466DD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кспертні висновки лабораторії; кількість приписів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рекомендацій; відсутність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21C73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зменшення випадків ГКІ та харчових отруєнь у ЗО</w:t>
            </w:r>
          </w:p>
        </w:tc>
      </w:tr>
      <w:tr w:rsidR="00A97452" w:rsidRPr="00D576AA" w14:paraId="63ED19B9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1D7EEB3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Стратегічна ціль 3. Забезпечення органів місцевого самоврядування і закладів освіти достатнім штатом кваліфікованих працівників, які якісно та безпечно організовують харчування і сприяють формуванню в учнів (вихованців) навичок здорового харчування</w:t>
            </w:r>
          </w:p>
        </w:tc>
      </w:tr>
      <w:tr w:rsidR="00A97452" w:rsidRPr="00D576AA" w14:paraId="29D65C85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A00C01A" w14:textId="77777777" w:rsidR="00A97452" w:rsidRPr="00D576AA" w:rsidRDefault="00A9745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Операційна ціль 1. Забезпечення закладів освіти мотивованими та професійними медичними працівниками та працівниками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</w:t>
            </w:r>
          </w:p>
        </w:tc>
      </w:tr>
      <w:tr w:rsidR="00900092" w:rsidRPr="00D576AA" w14:paraId="1DCD4107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B3A059A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D3A2A9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5D3854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5EF54D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73B6DB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A82133" w14:textId="41F57419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0E74ED" w14:textId="568CAB12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18. Проведення аналізу забезпеченості закладів освіти працівниками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(харчоблоків) залежно від технологічної моделі організації харчування та сестрами медичними (братами медичними)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5A861F2" w14:textId="77777777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1) внесення змін до типових штатних нормативів закладів загальної середньої освіти щодо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залежно від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технологічної моделі організації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7C23D14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2027 рік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1AE22FF" w14:textId="5F359E10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817EDB" w14:textId="708B9281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580FE85" w14:textId="77777777" w:rsidR="00407FB7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управління освіти і науки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органи місцевого самоврядування </w:t>
            </w:r>
          </w:p>
          <w:p w14:paraId="718FC2BC" w14:textId="46805D1D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42EC78E4" w14:textId="3A5B26D7" w:rsidR="00900092" w:rsidRPr="00D576AA" w:rsidRDefault="0090009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4E69ACC" w14:textId="77777777" w:rsidR="00900092" w:rsidRPr="00D576AA" w:rsidRDefault="0090009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внесено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зміни до типових штатних нормативів</w:t>
            </w:r>
          </w:p>
        </w:tc>
      </w:tr>
      <w:tr w:rsidR="00900092" w:rsidRPr="00D576AA" w14:paraId="173FF621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64476DE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910DDE" w14:textId="77777777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CDFB14" w14:textId="77777777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забезпечення перегляду функціоналу сестри медичної (брата медичного) у закладах загальної середньої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260ACE" w14:textId="77777777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 рік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97940D4" w14:textId="3A884DCF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BB8BD23" w14:textId="03A2C414" w:rsidR="00900092" w:rsidRPr="00D576AA" w:rsidRDefault="00900092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3CC36D" w14:textId="139CD452" w:rsidR="00900092" w:rsidRPr="00D576AA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76288912" w14:textId="77777777" w:rsidR="00407FB7" w:rsidRDefault="00900092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органи місцевого самоврядування </w:t>
            </w:r>
          </w:p>
          <w:p w14:paraId="5E11C871" w14:textId="30BA4CFE" w:rsidR="00900092" w:rsidRPr="00D576AA" w:rsidRDefault="0090009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B437DDA" w14:textId="77777777" w:rsidR="00900092" w:rsidRPr="00D576AA" w:rsidRDefault="00900092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внесено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зміни до посадових інструкцій сестри медичної (брата медичного) закладів загальної середньої освіти</w:t>
            </w:r>
          </w:p>
        </w:tc>
      </w:tr>
      <w:tr w:rsidR="00B33296" w:rsidRPr="00D576AA" w14:paraId="091127BA" w14:textId="77777777" w:rsidTr="00BA3ECE">
        <w:trPr>
          <w:trHeight w:val="3283"/>
        </w:trPr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12BAAE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81FD2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39A7B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7CF27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BE899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67698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671B0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FB5CE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1741E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0EF86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C6C8D3" w14:textId="0B48EF3F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14:paraId="0BD2130D" w14:textId="74145B96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531A301" w14:textId="19582714" w:rsidR="00B33296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19</w:t>
            </w:r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. Розроблення механізму мотивації працівників </w:t>
            </w:r>
            <w:proofErr w:type="spellStart"/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та сестер медичних (братів медичних) закладів освіти шляхом створення сприятливих умов праці, професійного розвитку та заохочення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C472991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1) визначення джерел фінансування, зокрема коштів місцевих бюджетів та коштів з інших джерел, не заборонених законодавством, для впровадження механізму матеріального стимулювання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і сестер медичних (братів медичних)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126F1A" w14:textId="2C73E765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B3D0099" w14:textId="67B79BE6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E4CEAB6" w14:textId="28C970BA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D52F25" w14:textId="06CEF7CE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25DD2AA9" w14:textId="77777777" w:rsidR="00407FB7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органи місцевого самоврядування </w:t>
            </w:r>
          </w:p>
          <w:p w14:paraId="2A7655BB" w14:textId="00B11E1F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687E6EFD" w14:textId="18C3BC6E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B8ADAF6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8FEFBDE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залучено кошти для додаткового фінансування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(харчоблоків), сестер медичних (братів медичних)</w:t>
            </w:r>
          </w:p>
        </w:tc>
      </w:tr>
      <w:tr w:rsidR="00B33296" w:rsidRPr="00D576AA" w14:paraId="37FA0DA9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2DC742" w14:textId="7668F688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142341F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D680EC" w14:textId="6B652F36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розроблення системи мотивації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і сестер медичних (братів медичних)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1CBAA6" w14:textId="6CD7A2BB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4312EC6" w14:textId="511A1F9E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DC2BCF" w14:textId="7E5F4E93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8981C8" w14:textId="602056F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2B29995D" w14:textId="77777777" w:rsidR="00407FB7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органи місцевого самоврядування </w:t>
            </w:r>
          </w:p>
          <w:p w14:paraId="7C7A2BEE" w14:textId="0C1F631A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5F44B4F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розроблено систему мотивації працівників</w:t>
            </w:r>
          </w:p>
        </w:tc>
      </w:tr>
      <w:tr w:rsidR="00B33296" w:rsidRPr="00D576AA" w14:paraId="30A8CC5E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EADEE5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75AA24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0D14B3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3) забезпечено популяризацію кращих практик територіальних громад щодо стимулювання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і сестер медичних (братів медичних)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4DFE6E6" w14:textId="14F679C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CA9F785" w14:textId="3B1EAA1F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F898DCC" w14:textId="6E5CAE4C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1194D7" w14:textId="6B282592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7C87CBC0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</w:p>
          <w:p w14:paraId="2994F0E7" w14:textId="4EAA7719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1EA9D7E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проведено заходи з метою поширення досвіду територіальних громад</w:t>
            </w:r>
          </w:p>
        </w:tc>
      </w:tr>
      <w:tr w:rsidR="006C2461" w:rsidRPr="00D576AA" w14:paraId="7722DB60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C13549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0333C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AE1A6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1E3DF1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E6AA1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75F018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A612A4" w14:textId="68170D1D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425EE93" w14:textId="3CA4053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20. Розвиток навчально-практичних центрів, що здійснюють підготовку осіб, які беруть участь в забезпеченні харчування в закладі освіти, а також створення мережі центрів підвищення кваліфікації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на базі закладів професійної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E3E64CE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1) розроблення рекомендацій щодо створення та функціонування навчально-практичних центрів та центрів підвищення кваліфікації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на базі закладів професійної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ADFFC9" w14:textId="6093317D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грудень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2025 року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3AB0C4" w14:textId="4EE8D73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9C1483" w14:textId="58B7295B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CCBC01B" w14:textId="303407F5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4F958F78" w14:textId="27EF1F20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заклади професійної освіти,</w:t>
            </w:r>
          </w:p>
          <w:p w14:paraId="37ADC942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</w:p>
          <w:p w14:paraId="210EBA93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4D186BD3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ED5000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відповідні рекомендації</w:t>
            </w:r>
          </w:p>
        </w:tc>
      </w:tr>
      <w:tr w:rsidR="006C2461" w:rsidRPr="00D576AA" w14:paraId="272AD51D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F46E7B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E350CDC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43B2D89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надання підтримки місцевим органам виконавчої влади та органам місцевого самоврядування з питань створення та забезпечення функціонування мережі навчально-практичних центрів та центрів підвищення кваліфікації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на базі закладів професійної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4EC3E7" w14:textId="4CD31DE8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BE344F" w14:textId="150A3FB6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E987CD" w14:textId="7FD6F1BF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20B99CA" w14:textId="72B1A9D6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4217BDD0" w14:textId="25F8613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заклади професійної освіти,</w:t>
            </w:r>
          </w:p>
          <w:p w14:paraId="23D9AFE7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</w:p>
          <w:p w14:paraId="713DF480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70D9CC8E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E895FBD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надано консультації, проведено заходи</w:t>
            </w:r>
          </w:p>
        </w:tc>
      </w:tr>
      <w:tr w:rsidR="006C2461" w:rsidRPr="00D576AA" w14:paraId="4060E25D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6D9AAF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780632D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3699DF3" w14:textId="2FD3747F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3) забезпечення сталої підтримки органів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місцевого самоврядування у створенні модернізованих кулінарних хабів на базі закладів професійної освіти, що передбачає, зокрема, забезпечення  навчально-практичних центрів закладів професійної освіти</w:t>
            </w:r>
            <w:r w:rsidR="00010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/</w:t>
            </w:r>
            <w:r w:rsidR="00010D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кулінарних хабів необхідних технологічним обладнанням для відпрацювання технік безпечного приготування їжі у закладах освіти (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мультифункціональні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пристрої)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5DD3CA2" w14:textId="5F3E9373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2026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6BE606" w14:textId="39CC2266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4ADA864" w14:textId="77777777" w:rsidR="00B221D3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рахунок джерел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фінансування,</w:t>
            </w:r>
            <w:r w:rsidR="000705A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0705A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забороне</w:t>
            </w:r>
            <w:proofErr w:type="spellEnd"/>
          </w:p>
          <w:p w14:paraId="339C1805" w14:textId="77777777" w:rsidR="00B221D3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них чинним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законо</w:t>
            </w:r>
            <w:proofErr w:type="spellEnd"/>
          </w:p>
          <w:p w14:paraId="4D643F7B" w14:textId="7521FAB6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давством</w:t>
            </w:r>
            <w:proofErr w:type="spellEnd"/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593A91" w14:textId="30CED3E9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управління освіти і науки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облдержадміністрації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1AA1B013" w14:textId="3907225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органи місцевого самоврядування</w:t>
            </w:r>
          </w:p>
          <w:p w14:paraId="47EC7EA0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19E44095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48E4102" w14:textId="5F2A6E0B" w:rsidR="006C2461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відсоток забезпечення обладнанням</w:t>
            </w:r>
          </w:p>
        </w:tc>
      </w:tr>
      <w:tr w:rsidR="009811EA" w:rsidRPr="00D576AA" w14:paraId="1C581686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84DFD1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FB21F5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4E2D22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F41EE7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1D2A8F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EAA430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E91424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3E9254" w14:textId="6857A520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8805D5B" w14:textId="668D6BC6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21. Організація навчання для кухарів закладів освіти на базі навчально-практичних центрів закладів професійної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F8A58C7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1) проведення опитування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закладів освіти щодо основних проблемних питань та потреб для забезпечення ефективної роботи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97CB9A2" w14:textId="13994DEB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EA790F" w14:textId="4F743220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32FC01" w14:textId="073C44A4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4FA9E1D" w14:textId="794B2011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1C424CDC" w14:textId="4A82F832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8B62BF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звіт за результатами опитування</w:t>
            </w:r>
          </w:p>
        </w:tc>
      </w:tr>
      <w:tr w:rsidR="009811EA" w:rsidRPr="00D576AA" w14:paraId="114BA1FF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A64E40C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B8DAA9B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4D6B4BB" w14:textId="2D577BCD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проведення аналізу існуючої програми підвищення кваліфікації кухарів закладів освіти шляхом опитування кухарів через 12 місяців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після навчання щодо відповідності програми їх потребам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E03B28" w14:textId="1E8D363A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44A4379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00B5FE8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29BD2C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</w:t>
            </w:r>
          </w:p>
          <w:p w14:paraId="5C5D83D0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Навчально-методичний центр професійно-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технічної освіти у Волинській області</w:t>
            </w:r>
          </w:p>
          <w:p w14:paraId="3676D73B" w14:textId="492517DE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згодою),</w:t>
            </w:r>
            <w:r w:rsidR="009D05B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82BBF04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підготовлено аналітичні матеріали</w:t>
            </w:r>
          </w:p>
        </w:tc>
      </w:tr>
      <w:tr w:rsidR="009811EA" w:rsidRPr="00D576AA" w14:paraId="74AC4A0C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D926731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48D7515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D1558A" w14:textId="72E9FB3E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3) оновлення програми підвищення кваліфікації для кухарів закладів освіти відповідно до потреб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CB375F" w14:textId="2A425B14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D17FFBE" w14:textId="368C3F5F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BAF9C1" w14:textId="3D67EA5E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03C21AE" w14:textId="7DE4F12A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550AF12D" w14:textId="77777777" w:rsidR="00407FB7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9D05B3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  <w:p w14:paraId="6BA48BE9" w14:textId="0652540F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  <w:r w:rsidR="00B22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0295BB35" w14:textId="3B3539EE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Навчально-методичний центр професійно-технічної освіти у Волинській області</w:t>
            </w:r>
          </w:p>
          <w:p w14:paraId="1799D5E4" w14:textId="7A034B1A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згодою),</w:t>
            </w:r>
            <w:r w:rsidR="00824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заклади професійної освіти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3AF3C63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включено в програми навчання нові теми,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внесено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зміни до навчальних модулів для забезпечення їх максимальної ефективності</w:t>
            </w:r>
          </w:p>
        </w:tc>
      </w:tr>
      <w:tr w:rsidR="009811EA" w:rsidRPr="00D576AA" w14:paraId="1F30D7F2" w14:textId="77777777" w:rsidTr="00BA3ECE">
        <w:trPr>
          <w:trHeight w:val="625"/>
        </w:trPr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A1B562" w14:textId="77777777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6B8305E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3244FBB" w14:textId="619884A6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4) організація навчання за професією «Кухар закладу освіти» та підвищення кваліфікації для працівників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їдалень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(харчоблоків) закладів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3137AA6" w14:textId="59B5EC76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D54F13F" w14:textId="6D0F4173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B7DE8A" w14:textId="4A3F1555" w:rsidR="009811EA" w:rsidRPr="00D576AA" w:rsidRDefault="009811E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79B309" w14:textId="73843F4A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695714B9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Навчально-методичний центр професійно-технічної освіти у Волинській області</w:t>
            </w:r>
          </w:p>
          <w:p w14:paraId="3853C6C8" w14:textId="138FDE9A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(за згодою),</w:t>
            </w:r>
            <w:r w:rsidR="00824392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заклади професійної освіти,</w:t>
            </w:r>
            <w:r w:rsidR="009D05B3"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органи місцевого самоврядування</w:t>
            </w:r>
            <w:r w:rsidR="009D05B3"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kern w:val="16"/>
                <w:sz w:val="24"/>
                <w:szCs w:val="24"/>
                <w:lang w:eastAsia="uk-UA"/>
              </w:rPr>
              <w:t>(за згодою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FDAF0B" w14:textId="77777777" w:rsidR="009811EA" w:rsidRPr="00D576AA" w:rsidRDefault="009811E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проведено навчальні заходи</w:t>
            </w:r>
          </w:p>
        </w:tc>
      </w:tr>
      <w:tr w:rsidR="002567BB" w:rsidRPr="00D576AA" w14:paraId="4DE03FA2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B650E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6408C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5E849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288F1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D024A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B0219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6B27F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B4129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43EAA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56DDC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8B396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9A516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07D5F3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BA3BB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5C891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79EA4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52D46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D91311" w14:textId="001CDCE4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BD4257" w14:textId="0AD6C9DE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="006C2461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  <w:r w:rsidR="00090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Забезпечення доступу до підвищення кваліфікації працівникам підприємств та організацій, які надають послуги з харчування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A6C68E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1) визначення потреб у підвищенні кваліфікації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11C078E" w14:textId="05AA8D0F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B5AC7D9" w14:textId="1E239D2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4B1B403" w14:textId="5750B550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FFACDC5" w14:textId="73B4B13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54DFD5D5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</w:p>
          <w:p w14:paraId="2A1B2805" w14:textId="75FF8316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згодою),</w:t>
            </w:r>
          </w:p>
          <w:p w14:paraId="6EDB00E9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підприємства, які надають послуги з харчування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2BED437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проведено опитування серед працівників підприємств, які надають послуги з харчування</w:t>
            </w:r>
          </w:p>
        </w:tc>
      </w:tr>
      <w:tr w:rsidR="002567BB" w:rsidRPr="00D576AA" w14:paraId="1C171563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EF61B25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27C267F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FDD979F" w14:textId="057E7CAA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забезпечення адаптації існуючої програми підвищення кваліфікації, професійного стандарту</w:t>
            </w:r>
            <w:r w:rsidR="00B22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/</w:t>
            </w:r>
            <w:r w:rsidR="00B22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державного освітнього стандарту з професії «Кухар закладу освіти»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30EA586" w14:textId="34F112C6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3F0DBB2" w14:textId="6C37634F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A292995" w14:textId="23E9BC85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82D24F4" w14:textId="678760C4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7947AF38" w14:textId="2C29D11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згодою),</w:t>
            </w:r>
          </w:p>
          <w:p w14:paraId="2ABE75AC" w14:textId="0F33A17D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заклади професійної освіти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14:paraId="4E19F4FF" w14:textId="55253373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Навчально-методичний центр професійно-технічної освіти у Волинській області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4D8CC01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розроблено програми навчання з урахуванням специфіки роботи працівників підприємств з надання послуг з харчування</w:t>
            </w:r>
          </w:p>
        </w:tc>
      </w:tr>
      <w:tr w:rsidR="002567BB" w:rsidRPr="00D576AA" w14:paraId="7A7EA057" w14:textId="77777777" w:rsidTr="00BA3ECE">
        <w:trPr>
          <w:trHeight w:val="3865"/>
        </w:trPr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9C3455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F9071A7" w14:textId="3707A2AF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364E629" w14:textId="15CE6E4A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3) в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провадження комплексної системи підвищення кваліфікації для працівників приватних підприємств та організацій (аутсорсинг,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кейтеринг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), що надають послуги з харчування, шляхом поєднання дистанційних технологій та інтенсивних практичних тренінгів за стандартами НАССР та сучасними кулінарними техніками»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DEB294" w14:textId="426D4FEE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A7578A8" w14:textId="1976031D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F6238D0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  <w:p w14:paraId="562A7620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A2BB46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5A0F5E1" w14:textId="2B059115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і науки облдержадміністрації,</w:t>
            </w:r>
          </w:p>
          <w:p w14:paraId="0B285D9D" w14:textId="05D27470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заклади професійної освіти,</w:t>
            </w:r>
          </w:p>
          <w:p w14:paraId="269BFDF8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органи місцевого самоврядування</w:t>
            </w:r>
          </w:p>
          <w:p w14:paraId="496AD3D5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 згодою)</w:t>
            </w:r>
          </w:p>
          <w:p w14:paraId="224D69D3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E17628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проведено тренінги, семінари та стажування на базі провідних підприємств; розроблено мультимедійні матеріали для самостійного навчання</w:t>
            </w:r>
          </w:p>
        </w:tc>
      </w:tr>
      <w:tr w:rsidR="002567BB" w:rsidRPr="00D576AA" w14:paraId="2E20176F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71F88EB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465DC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B90A7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60DFA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047C8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16C5F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A3FF2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189B4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971A5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9926D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CA8605" w14:textId="17D98A3E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984500D" w14:textId="365F9BB0" w:rsidR="002567BB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23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Розроблення та впровадження навчальних програм безперервного професійного розвитку сестер медичних (братів медичних) на базі закладів громадського здоров’я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3FFBB39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1) розроблення навчальних програм та навчальних матеріалів щодо безперервного професійного розвитку сестер медичних (братів медичних) з питань здорового харчування із залученням профільних експертів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4BE2B8A" w14:textId="79D2A986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98F898" w14:textId="06FAA9DA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03B9810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  <w:p w14:paraId="76713157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5EF10F" w14:textId="731E641A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0BE1E71" w14:textId="3A05F1DD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Державна установа «Волинський обласний центр контролю та профілактики </w:t>
            </w:r>
            <w:proofErr w:type="spellStart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хвороб</w:t>
            </w:r>
            <w:proofErr w:type="spellEnd"/>
            <w:r w:rsidRPr="00407FB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Міністерства охорони здоров'я України»</w:t>
            </w: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(за згодою)</w:t>
            </w:r>
            <w:r w:rsidR="000705A4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,</w:t>
            </w:r>
            <w:r w:rsidR="0082439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</w:t>
            </w:r>
            <w:r w:rsidR="00CF6FD8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  <w:proofErr w:type="spellStart"/>
            <w:r w:rsidR="00CF6FD8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="00CF6FD8"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8A286F5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розроблено навчальні програми та підготовлено навчальні матеріали</w:t>
            </w:r>
          </w:p>
        </w:tc>
      </w:tr>
      <w:tr w:rsidR="002567BB" w:rsidRPr="00D576AA" w14:paraId="16C51384" w14:textId="77777777" w:rsidTr="00BA3ECE">
        <w:trPr>
          <w:trHeight w:val="2299"/>
        </w:trPr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02FC5AB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3BF0620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25AE962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проведення заходів безперервного професійного розвитку сестер медичних (братів медичних) з питань здорового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4B81809" w14:textId="1F95F4D8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2026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57EFD65" w14:textId="4CE0638B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757B25F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  <w:p w14:paraId="5A62CF69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EE0000"/>
                <w:sz w:val="24"/>
                <w:szCs w:val="24"/>
              </w:rPr>
            </w:pPr>
          </w:p>
          <w:p w14:paraId="73CBC349" w14:textId="0FCF2990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14D3CDD" w14:textId="3F2703B2" w:rsidR="00CF6FD8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Державна установа «Волинський обласний центр контролю та профілактики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хвороб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Міністерства охорони здоров'я України»</w:t>
            </w:r>
            <w:r w:rsidR="00CF6FD8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r w:rsidR="00AC0807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інші установи та організації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B249DC4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проведено заходи безперервного професійного розвитку для працівників закладів освіти, від яких були відповідні звернення</w:t>
            </w:r>
          </w:p>
        </w:tc>
      </w:tr>
      <w:tr w:rsidR="00B33296" w:rsidRPr="00D576AA" w14:paraId="087856DE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CF68FBF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C222658" w14:textId="4453B0A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Усього за завданням: стратегічна ціль 3/операційна ціль 1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25B68A" w14:textId="0C9C438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668,0</w:t>
            </w:r>
          </w:p>
        </w:tc>
        <w:tc>
          <w:tcPr>
            <w:tcW w:w="7371" w:type="dxa"/>
            <w:gridSpan w:val="3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BC6109E" w14:textId="05F7049B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B33296" w:rsidRPr="00D576AA" w14:paraId="6B87A44E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5381FC9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1459B6F" w14:textId="0567414A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668CBD6" w14:textId="5AE0AC3A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7371" w:type="dxa"/>
            <w:gridSpan w:val="3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E3ED53F" w14:textId="56C5A5BF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 рахунок джерел фінансування,</w:t>
            </w:r>
            <w:r w:rsidR="000705A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заборонених чинним законодавством</w:t>
            </w:r>
          </w:p>
        </w:tc>
      </w:tr>
      <w:tr w:rsidR="00B33296" w:rsidRPr="00D576AA" w14:paraId="7FFE1DA0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777383E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922F6C7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D61F6BA" w14:textId="0EF69EFD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7371" w:type="dxa"/>
            <w:gridSpan w:val="3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D2D9E6" w14:textId="21E31C13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</w:tc>
      </w:tr>
      <w:tr w:rsidR="00B33296" w:rsidRPr="00D576AA" w14:paraId="5696E48E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18A6D7C" w14:textId="0363EDBF" w:rsidR="009F5384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Операційна ціль 2. Набуття педагогічними працівниками та керівниками закладів освіти, науково-педагогічними працівниками інститутів післядипломної освіти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компетентностей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питань організації та забезпечення харчування в закладах освіти</w:t>
            </w:r>
          </w:p>
        </w:tc>
      </w:tr>
      <w:tr w:rsidR="00384AE4" w:rsidRPr="00D576AA" w14:paraId="20155E5E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D2CBA9D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A4589D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D99631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BE21A2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CB0E1C" w14:textId="556397A9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9E94DB3" w14:textId="6493F3AB" w:rsidR="00384AE4" w:rsidRPr="00D576AA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24. Організація навчальних заходів для керівників та педагогічних працівників закладів освіти з питань ефективного управління та організації шкільного харчування, формування навичок здорового харчування у здобувачів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567383" w14:textId="77777777" w:rsidR="00384AE4" w:rsidRPr="00D576AA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1) організація та проведення навчальних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вебінарів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і семінарів для керівників та педагогічних працівників закладів освіти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D9A5E3A" w14:textId="39589231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1DB7A7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D1B60AE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58B2FA" w14:textId="77777777" w:rsidR="00384AE4" w:rsidRPr="00407FB7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7BD6EA66" w14:textId="77777777" w:rsidR="00384AE4" w:rsidRPr="00D576AA" w:rsidRDefault="00384AE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EB3320" w14:textId="77777777" w:rsidR="00384AE4" w:rsidRPr="00D576AA" w:rsidRDefault="00384AE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проведено семінари та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вебінари</w:t>
            </w:r>
            <w:proofErr w:type="spellEnd"/>
          </w:p>
        </w:tc>
      </w:tr>
      <w:tr w:rsidR="00384AE4" w:rsidRPr="00D576AA" w14:paraId="0E6A6D14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ED20CD8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B43AC5D" w14:textId="77777777" w:rsidR="00384AE4" w:rsidRPr="00D576AA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E3822DC" w14:textId="77777777" w:rsidR="00384AE4" w:rsidRPr="00D576AA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проведення заходів за участю керівників та педагогічних працівників закладів освіти для обміну досвідом та кращими практиками в організації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A9E18CF" w14:textId="45448039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E2A6A3B" w14:textId="5AAC3D75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87B1808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  <w:p w14:paraId="0555CEA4" w14:textId="77777777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EE0000"/>
                <w:sz w:val="24"/>
                <w:szCs w:val="24"/>
              </w:rPr>
            </w:pPr>
          </w:p>
          <w:p w14:paraId="6C3A39A4" w14:textId="1CBEA2DF" w:rsidR="00384AE4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0C22B1D" w14:textId="26DC2C06" w:rsidR="00384AE4" w:rsidRPr="00D576AA" w:rsidRDefault="00384AE4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органи місцевого самоврядування, структурні підрозділи обласної та районних державних (військових) адміністрацій, директори обласного підпорядкування закладів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загальної середньої освіти, установи й організації, місцеві товаровиробники, громадські об’єднання та міжнародні партнери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3FCA59F" w14:textId="163318CE" w:rsidR="00384AE4" w:rsidRPr="00D576AA" w:rsidRDefault="00384AE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проведено заходи для обміну досвідом між фахівцями громад області. Форум</w:t>
            </w:r>
          </w:p>
        </w:tc>
      </w:tr>
      <w:tr w:rsidR="00B33296" w:rsidRPr="00D576AA" w14:paraId="79B95C0E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3E7411B" w14:textId="317291CC" w:rsidR="009F5384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Стратегічна ціль 4. Свідоме обрання українцями здорового харчування</w:t>
            </w:r>
          </w:p>
        </w:tc>
      </w:tr>
      <w:tr w:rsidR="00B33296" w:rsidRPr="00D576AA" w14:paraId="3E23A998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70D8E94" w14:textId="13501C8C" w:rsidR="009F5384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Операційна ціль 1. Повноцінне, збалансоване харчування учнів (вихованців) у закладах освіти, яке відповідає затвердженим нормам</w:t>
            </w:r>
          </w:p>
        </w:tc>
      </w:tr>
      <w:tr w:rsidR="00B33296" w:rsidRPr="00D576AA" w14:paraId="2BA9F241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97788C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32DA6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2E0049" w14:textId="6AF85DC9" w:rsidR="00B33296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4CDE914" w14:textId="32548A6A" w:rsidR="00B33296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</w:t>
            </w:r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Надання консультаційної та методичної підтримки щодо розширення та удосконалення меню відповідно до вимог законодавства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A738826" w14:textId="250785DE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забезпечення організації заходів з надання методичної допомоги, навчання персоналу та супровід в адаптації меню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D3AD239" w14:textId="113900DE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9FCC4B" w14:textId="19F1C416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16D2F30" w14:textId="6AFC2D2C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4B82B65" w14:textId="77777777" w:rsidR="00B33296" w:rsidRPr="00407FB7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286564FC" w14:textId="77777777" w:rsidR="00B33296" w:rsidRPr="00407FB7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4DFE03A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надано рекомендації та консультації територіальним громадам, проведено регіональні заходи (тренінги/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вебінари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</w:tr>
      <w:tr w:rsidR="00B33296" w:rsidRPr="00D576AA" w14:paraId="1A4FE202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90CAC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AE736F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95B30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BF71A5" w14:textId="4A8F1E99" w:rsidR="00B33296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8778C1A" w14:textId="6E74C8B8" w:rsidR="00B33296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26</w:t>
            </w:r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Розроблення механізму оцінки та контролю якості забезпечення харчуванням учнів (вихованців) у закладах освіти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D468E06" w14:textId="7ABB87C7" w:rsidR="00B33296" w:rsidRPr="00DF6946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uk-UA"/>
              </w:rPr>
            </w:pPr>
            <w:r w:rsidRPr="00DF694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uk-UA"/>
              </w:rPr>
              <w:t>забезпечення здійснення постійного державного контролю за діяльністю закладів загальної середньої освіти з організації харчування учнів (вихованців), зокрема щодо якості приготовлених страв за температурою та органолептичними показниками і забезпечення внутрішнього контролю в закладі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C34815" w14:textId="676FBFA4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CB1278C" w14:textId="54DB10FC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346D823" w14:textId="73278283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FDE8BFB" w14:textId="77777777" w:rsidR="00B33296" w:rsidRPr="00407FB7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</w:pPr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Головне управління </w:t>
            </w:r>
          </w:p>
          <w:p w14:paraId="77AD1125" w14:textId="77777777" w:rsidR="00B33296" w:rsidRPr="00407FB7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proofErr w:type="spellStart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Pr="00407FB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uk-UA"/>
              </w:rPr>
              <w:t xml:space="preserve"> у Волинській області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577A709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підготовлено звіт за результатами здійснення заходів контролю</w:t>
            </w:r>
          </w:p>
        </w:tc>
      </w:tr>
      <w:tr w:rsidR="00B33296" w:rsidRPr="00D576AA" w14:paraId="1EB61F2D" w14:textId="77777777" w:rsidTr="00BA3ECE">
        <w:tc>
          <w:tcPr>
            <w:tcW w:w="16065" w:type="dxa"/>
            <w:gridSpan w:val="8"/>
            <w:tcBorders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B5E04AC" w14:textId="77777777" w:rsidR="00384AE4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Операційна ціль </w:t>
            </w:r>
            <w:r w:rsidR="00AB6861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84AE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Доступність і зрозумілість інформації про здорове харчування</w:t>
            </w:r>
          </w:p>
          <w:p w14:paraId="059E231F" w14:textId="6D355108" w:rsidR="00B33296" w:rsidRPr="00D576AA" w:rsidRDefault="00384AE4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Формування позитивного ставлення до здорового харчування через комунікацію </w:t>
            </w:r>
          </w:p>
        </w:tc>
      </w:tr>
      <w:tr w:rsidR="002567BB" w:rsidRPr="00D576AA" w14:paraId="1F630FA9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4BBB0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F5E993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35CD3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A7640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D3C48A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37F31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D6BCB1" w14:textId="0027BADA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811A6C0" w14:textId="1CD6E086" w:rsidR="002567BB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27</w:t>
            </w:r>
            <w:r w:rsidR="002567BB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Залучення громадських діячів, профільних фахівців та медіа до популяризації реформи системи шкільного харчування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836BC10" w14:textId="7B92ADD0" w:rsidR="004077D4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1) формування регіональної спільноти для популяризації здорового способу життя, харчування та підтримки реформи системи шкільного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6D98103" w14:textId="40FC0401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13729B4" w14:textId="27151B0F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C47C185" w14:textId="6FBBD04F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D7F126" w14:textId="7CF3B6F2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облдержадміністрації, управління інформаційної та внутрішньої політики облдержадміністрації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24AEC96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залучено публічних діячів та фахівців до популяризації реформи системи шкільного харчування та здорового способу життя</w:t>
            </w:r>
          </w:p>
        </w:tc>
      </w:tr>
      <w:tr w:rsidR="002567BB" w:rsidRPr="00D576AA" w14:paraId="70DC95E6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65C7FB7" w14:textId="7777777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59C6799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C3F2370" w14:textId="260817CF" w:rsidR="009F5384" w:rsidRPr="00D576AA" w:rsidRDefault="002567BB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2) організація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престурів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та візитів для представників національних, регіональних і місцевих медіа з метою ознайомлення з впровадженням реформи системи шкільного харчування та подальшої комунікації питань реформи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D3F44C6" w14:textId="6D7E421D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F3E258A" w14:textId="2F6B12B4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E32EF29" w14:textId="39B95EA7" w:rsidR="002567BB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30DAB13" w14:textId="73D16A5F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облдержадміністрації, управління інформаційної та внутрішньої політики облдержадміністрації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E68ADB3" w14:textId="77777777" w:rsidR="002567BB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організовано прес-тури та візити</w:t>
            </w:r>
          </w:p>
        </w:tc>
      </w:tr>
      <w:tr w:rsidR="00B33296" w:rsidRPr="00D576AA" w14:paraId="274D12C8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96F8BA5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Стратегічна ціль 5. Інтеграція України в міжнародні ініціативи з розвитку шкільного харчування та посилення міжнародної співпраці щодо впровадження реформи системи шкільного харчування в Україні</w:t>
            </w:r>
          </w:p>
        </w:tc>
      </w:tr>
      <w:tr w:rsidR="00B33296" w:rsidRPr="00D576AA" w14:paraId="036DF3E9" w14:textId="77777777" w:rsidTr="00BA3ECE">
        <w:tc>
          <w:tcPr>
            <w:tcW w:w="160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2D65454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Операційна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ціль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1.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Посилення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міжнародної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співпраці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України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сфері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шкільного</w:t>
            </w:r>
            <w:proofErr w:type="spellEnd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харчування</w:t>
            </w:r>
            <w:proofErr w:type="spellEnd"/>
          </w:p>
        </w:tc>
      </w:tr>
      <w:tr w:rsidR="00B33296" w:rsidRPr="00D576AA" w14:paraId="53ECA1FF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2D89BF0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06F22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F0002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A82135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3693E2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5CBFB4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63F63D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32D982" w14:textId="1F332D77" w:rsidR="00B33296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3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5CF1BFB" w14:textId="2395182E" w:rsidR="00B33296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28</w:t>
            </w:r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. Розвиток співпраці з міжнародними партнерами та залучення їх до підтримки реформи </w:t>
            </w:r>
            <w:r w:rsidR="00B33296"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системи шкільного харчування в області</w:t>
            </w: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713829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 xml:space="preserve">1) забезпечення взаємодії з міжнародними партнерами (іноземними представництвами, міжнародними організаціями тощо) щодо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налагодження та розширення співпраці у сфері шкільного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3845DC7" w14:textId="6C3A5E41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80E6FD0" w14:textId="565731F9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CE45434" w14:textId="6A24FF29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E7F4056" w14:textId="45B93555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управління європейської інтеграції та міжнародного співробітництва облдержадміністрації, департамент економіки, інвестиційної діяльності та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регіональної політики облдержадміністрації, установа «Агенція регіонального розвитку Волинської області» (за згодою)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2D3D705" w14:textId="7AFD6F7E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кількість проведених зустрічей, під час яких обговорено реформування системи шкільного харчування</w:t>
            </w:r>
          </w:p>
        </w:tc>
      </w:tr>
      <w:tr w:rsidR="00B33296" w:rsidRPr="00D576AA" w14:paraId="6632EAD9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0FA2E8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AE96E01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82E0064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2) проведення аналізу та визначення потреб територіальних громад у підтримці міжнародних партнерів для впровадження реформи системи шкільного харчування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7D1E8FA" w14:textId="053B002A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2025</w:t>
            </w:r>
            <w:r w:rsidR="00407F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sym w:font="Symbol" w:char="F02D"/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AE380FB" w14:textId="32DC369B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фінансових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витрат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4D805EF" w14:textId="4527A051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E687944" w14:textId="61638EA3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управління освіти і науки облдержадміністрації, установа «Агенція регіонального розвитку Волинської області» 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00FE91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підготовлено інформаційно-аналітичні матеріали та пропозиції</w:t>
            </w:r>
          </w:p>
        </w:tc>
      </w:tr>
      <w:tr w:rsidR="00B33296" w:rsidRPr="00D576AA" w14:paraId="00725414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263A04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298EA5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72CB53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8202CC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6D9D43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78436E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413E11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BCCE17" w14:textId="77777777" w:rsidR="006C2461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686F6E" w14:textId="2AF70D0F" w:rsidR="00B33296" w:rsidRPr="00D576AA" w:rsidRDefault="002567BB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387BEAE" w14:textId="14F7BF44" w:rsidR="00B33296" w:rsidRPr="00D576AA" w:rsidRDefault="006C2461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Участь області/громад у міжнародних заходах для презентації досягнень реформи та залучення партнерів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FDB916" w14:textId="77777777" w:rsidR="00090810" w:rsidRDefault="00E056B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прияння участі представників області та громад у міжнародних форумах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090810"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самітах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14:paraId="29AAEC62" w14:textId="5C0DA19C" w:rsidR="00B33296" w:rsidRPr="00D576AA" w:rsidRDefault="00B33296" w:rsidP="00BA3ECE">
            <w:pPr>
              <w:suppressAutoHyphens/>
              <w:spacing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виставках; підготовка презентаційних матеріалів та кейсів громад (у взаємодії з МОН та партнерами)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D3B36E8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2025–2027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3B62AD1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9540CE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державний бюджет,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місцеві бюджети,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EE41779" w14:textId="1898F7F1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освіти і науки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облдержадміністрації,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54437AF" w14:textId="57847FA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європейської інтеграції та міжнародного співробітництва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облдержадміністрації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департамент економіки, інвестиційної діяльності та регіональної політики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облдержадміністрації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, органи місцевого самоврядування (за згодою),міжнародні партнери (за згодою),</w:t>
            </w:r>
          </w:p>
          <w:p w14:paraId="4F654184" w14:textId="4179CE2B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установа «Агенція регіонального розвитку Волинської області»</w:t>
            </w:r>
          </w:p>
          <w:p w14:paraId="7A8F4682" w14:textId="66E505A3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590D618" w14:textId="7B1623BD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кількість </w:t>
            </w:r>
            <w:proofErr w:type="spellStart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участей</w:t>
            </w:r>
            <w:proofErr w:type="spellEnd"/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/кейсів; кількість підготовлених матеріалів; кількість домовленостей/контактів для подальшої співпраці</w:t>
            </w:r>
          </w:p>
        </w:tc>
      </w:tr>
      <w:tr w:rsidR="00B33296" w:rsidRPr="00D576AA" w14:paraId="386359AB" w14:textId="77777777" w:rsidTr="00BA3ECE">
        <w:trPr>
          <w:trHeight w:val="2468"/>
        </w:trPr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B252118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28B4D6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C1E1D3" w14:textId="5A739BB1" w:rsidR="00B33296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C1EB73A" w14:textId="77777777" w:rsidR="00B33296" w:rsidRPr="00D576AA" w:rsidRDefault="006C246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30. 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Фінансово-аналітичне обґрунтування розширення переліку пільгових категорій</w:t>
            </w:r>
          </w:p>
          <w:p w14:paraId="51E508DE" w14:textId="77777777" w:rsidR="00AC6076" w:rsidRPr="00D576AA" w:rsidRDefault="00AC607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011B7F" w14:textId="5F042420" w:rsidR="00AC6076" w:rsidRPr="00D576AA" w:rsidRDefault="00AC607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888153" w14:textId="3DAF993D" w:rsidR="00B33296" w:rsidRPr="00D576AA" w:rsidRDefault="00E056B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бір від громад розрахунків потреби у фінансуванні та підготовка аналітичної довідки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C0FC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пропозицій щодо можливості розширення категорій дітей, які забезпечуються безоплатним харчуванням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9D60ABE" w14:textId="718F996F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2025–2027 роки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3670C34" w14:textId="24374BF4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34BFBB6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місцеві бюджети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AD47DF6" w14:textId="77777777" w:rsidR="00407FB7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освіти і науки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облдержадміністрації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, органи місцевого самоврядування</w:t>
            </w:r>
          </w:p>
          <w:p w14:paraId="05044046" w14:textId="4381EFAC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F227807" w14:textId="7BE347E9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частка здобувачів освіти, охоплених пільговим харчуванням; підготовлено обґрунтовані пропозиції (довідки/розрахунки)</w:t>
            </w:r>
          </w:p>
        </w:tc>
      </w:tr>
      <w:tr w:rsidR="002567BB" w:rsidRPr="00D576AA" w14:paraId="268DC7C7" w14:textId="77777777" w:rsidTr="00BA3ECE">
        <w:tc>
          <w:tcPr>
            <w:tcW w:w="16065" w:type="dxa"/>
            <w:gridSpan w:val="8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DECF55E" w14:textId="64E335C5" w:rsidR="004077D4" w:rsidRPr="00D576AA" w:rsidRDefault="002567BB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Операційна ціль 2. Залучення міжнародної підтримки на інфраструктуру, навчання та забезпечення харчування</w:t>
            </w:r>
          </w:p>
        </w:tc>
      </w:tr>
      <w:tr w:rsidR="00B33296" w:rsidRPr="00D576AA" w14:paraId="2BE8EABD" w14:textId="77777777" w:rsidTr="00BA3ECE">
        <w:trPr>
          <w:trHeight w:val="4374"/>
        </w:trPr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2DDFD5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1A2039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7A42A7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9CF11E" w14:textId="77777777" w:rsidR="006C2461" w:rsidRPr="00D576AA" w:rsidRDefault="006C2461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35F2B7" w14:textId="4AA622DE" w:rsidR="00B33296" w:rsidRPr="00D576AA" w:rsidRDefault="00BF2F3A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118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8AD0CA8" w14:textId="76C7CF18" w:rsidR="00B33296" w:rsidRPr="00D576AA" w:rsidRDefault="00BF2F3A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118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C2461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Підготовка і супровід проєктних заявок на МТД/гранти для громад</w:t>
            </w:r>
          </w:p>
        </w:tc>
        <w:tc>
          <w:tcPr>
            <w:tcW w:w="296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1CB4905" w14:textId="7A9B8F90" w:rsidR="00B33296" w:rsidRPr="00D576AA" w:rsidRDefault="00E056B1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ормування переліку пріоритетних потреб громад; підготовка та супровід заявок на МТД/гранти; узагальнення потреб і обґрунтувань для донорів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09081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партнерів</w:t>
            </w:r>
          </w:p>
        </w:tc>
        <w:tc>
          <w:tcPr>
            <w:tcW w:w="1474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EBD234D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2025–2027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9001CAF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 межах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бюджетних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призначень</w:t>
            </w:r>
          </w:p>
        </w:tc>
        <w:tc>
          <w:tcPr>
            <w:tcW w:w="1418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12CEDED" w14:textId="77777777" w:rsidR="000705A4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МТД</w:t>
            </w:r>
            <w:r w:rsidR="000705A4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24594C01" w14:textId="21AE2778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гранти,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інші джерела</w:t>
            </w:r>
          </w:p>
        </w:tc>
        <w:tc>
          <w:tcPr>
            <w:tcW w:w="297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1AF7EF3" w14:textId="77777777" w:rsidR="009D05B3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освіти і науки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облдержадміністрації,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 місцевого самоврядування </w:t>
            </w: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(за згодою), 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міжнародні партнери (за згодою), установа «Агенція регіонального розвитку Волинської області»</w:t>
            </w:r>
          </w:p>
          <w:p w14:paraId="10C58175" w14:textId="3CDF7DA0" w:rsidR="004077D4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 згодою)</w:t>
            </w:r>
          </w:p>
        </w:tc>
        <w:tc>
          <w:tcPr>
            <w:tcW w:w="2976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40416BC" w14:textId="37386F99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кількість поданих заявок; обсяг залучених ресурсів; кількість ре</w:t>
            </w:r>
            <w:r w:rsidR="0002218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алізованих проєктів</w:t>
            </w:r>
            <w:r w:rsidR="005E4DB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2218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5E4DB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="0002218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  <w:r w:rsidR="005E4DB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2218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5E4DB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A3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="00022185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авчань за підтримки партнерів</w:t>
            </w:r>
          </w:p>
        </w:tc>
      </w:tr>
      <w:tr w:rsidR="00B33296" w:rsidRPr="00D576AA" w14:paraId="6613C983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D9B3CC4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93DD12F" w14:textId="6805985A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за завданням стратегічної цілі 1/операційної цілі 4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38EF760" w14:textId="4EA9A61B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7273471" w14:textId="435CAC08" w:rsidR="00B33296" w:rsidRPr="00D576AA" w:rsidRDefault="000705A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бласний бюджет</w:t>
            </w:r>
          </w:p>
        </w:tc>
      </w:tr>
      <w:tr w:rsidR="00B33296" w:rsidRPr="00D576AA" w14:paraId="77802711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948F512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E6E8BB8" w14:textId="4CCD631A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Усього за завданням: стратегічна ціль 3/операційної цілі 1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51F2FFEA" w14:textId="41A92514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668,0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27C624D7" w14:textId="101E51E1" w:rsidR="00B33296" w:rsidRPr="00D576AA" w:rsidRDefault="000705A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бласний бюджет / джерела фінансування,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заборонені чинним законодавством</w:t>
            </w:r>
          </w:p>
        </w:tc>
      </w:tr>
      <w:tr w:rsidR="00B33296" w:rsidRPr="00D576AA" w14:paraId="02226809" w14:textId="77777777" w:rsidTr="00BA3ECE">
        <w:tc>
          <w:tcPr>
            <w:tcW w:w="473" w:type="dxa"/>
            <w:vMerge w:val="restart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02A7D44E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C0D7E72" w14:textId="207D0B5B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3CB8BCD2" w14:textId="78295B73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1112325A" w14:textId="69AAFA3E" w:rsidR="00B33296" w:rsidRPr="00D576AA" w:rsidRDefault="000705A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а рахунок джерел фінансування,</w:t>
            </w: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не заборонених чинним законодавством</w:t>
            </w:r>
          </w:p>
        </w:tc>
      </w:tr>
      <w:tr w:rsidR="00B33296" w:rsidRPr="00D576AA" w14:paraId="40FC582B" w14:textId="77777777" w:rsidTr="00BA3ECE">
        <w:tc>
          <w:tcPr>
            <w:tcW w:w="473" w:type="dxa"/>
            <w:vMerge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D6CBFF6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636A32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0EDD587" w14:textId="386087E1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754F308" w14:textId="1042F6DF" w:rsidR="00B33296" w:rsidRPr="00D576AA" w:rsidRDefault="000705A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бласний бюджет</w:t>
            </w:r>
          </w:p>
        </w:tc>
      </w:tr>
      <w:tr w:rsidR="00B33296" w:rsidRPr="00D576AA" w14:paraId="3D6C2C63" w14:textId="77777777" w:rsidTr="00BA3ECE">
        <w:tc>
          <w:tcPr>
            <w:tcW w:w="473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7929921" w14:textId="77777777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7E097D26" w14:textId="10354837" w:rsidR="00B33296" w:rsidRPr="00D576AA" w:rsidRDefault="000705A4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B33296"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сього за реалізацією операційного плану заходів: </w:t>
            </w:r>
          </w:p>
        </w:tc>
        <w:tc>
          <w:tcPr>
            <w:tcW w:w="1417" w:type="dxa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4D1305CD" w14:textId="681C4018" w:rsidR="00B33296" w:rsidRPr="00D576AA" w:rsidRDefault="00B33296" w:rsidP="00BA3ECE">
            <w:pPr>
              <w:suppressAutoHyphens/>
              <w:spacing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6AA">
              <w:rPr>
                <w:rFonts w:ascii="Times New Roman" w:hAnsi="Times New Roman" w:cs="Times New Roman"/>
                <w:bCs/>
                <w:sz w:val="24"/>
                <w:szCs w:val="24"/>
              </w:rPr>
              <w:t>936,0</w:t>
            </w:r>
          </w:p>
        </w:tc>
        <w:tc>
          <w:tcPr>
            <w:tcW w:w="7371" w:type="dxa"/>
            <w:gridSpan w:val="3"/>
            <w:tcMar>
              <w:top w:w="70" w:type="dxa"/>
              <w:left w:w="90" w:type="dxa"/>
              <w:bottom w:w="70" w:type="dxa"/>
              <w:right w:w="90" w:type="dxa"/>
            </w:tcMar>
          </w:tcPr>
          <w:p w14:paraId="6DD271FF" w14:textId="77777777" w:rsidR="00B33296" w:rsidRPr="00D576AA" w:rsidRDefault="00B33296" w:rsidP="00BA3ECE">
            <w:pPr>
              <w:suppressAutoHyphens/>
              <w:spacing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182103B" w14:textId="1B8C4F63" w:rsidR="002518E5" w:rsidRPr="00D576AA" w:rsidRDefault="009D05B3" w:rsidP="00BA3ECE">
      <w:pPr>
        <w:suppressAutoHyphens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576A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</w:t>
      </w:r>
    </w:p>
    <w:sectPr w:rsidR="002518E5" w:rsidRPr="00D576AA" w:rsidSect="002906A8">
      <w:headerReference w:type="default" r:id="rId8"/>
      <w:pgSz w:w="16840" w:h="11907" w:orient="landscape" w:code="9"/>
      <w:pgMar w:top="1701" w:right="255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B3E9B" w14:textId="77777777" w:rsidR="003D2DCC" w:rsidRDefault="003D2DCC" w:rsidP="00E27A62">
      <w:pPr>
        <w:spacing w:after="0" w:line="240" w:lineRule="auto"/>
      </w:pPr>
      <w:r>
        <w:separator/>
      </w:r>
    </w:p>
  </w:endnote>
  <w:endnote w:type="continuationSeparator" w:id="0">
    <w:p w14:paraId="1BAC193B" w14:textId="77777777" w:rsidR="003D2DCC" w:rsidRDefault="003D2DCC" w:rsidP="00E2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35625" w14:textId="77777777" w:rsidR="003D2DCC" w:rsidRDefault="003D2DCC" w:rsidP="00E27A62">
      <w:pPr>
        <w:spacing w:after="0" w:line="240" w:lineRule="auto"/>
      </w:pPr>
      <w:r>
        <w:separator/>
      </w:r>
    </w:p>
  </w:footnote>
  <w:footnote w:type="continuationSeparator" w:id="0">
    <w:p w14:paraId="28F00595" w14:textId="77777777" w:rsidR="003D2DCC" w:rsidRDefault="003D2DCC" w:rsidP="00E2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384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E6C92EB" w14:textId="77777777" w:rsidR="000705A4" w:rsidRDefault="00E27A6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7A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A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A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27A62">
          <w:rPr>
            <w:rFonts w:ascii="Times New Roman" w:hAnsi="Times New Roman" w:cs="Times New Roman"/>
            <w:sz w:val="24"/>
            <w:szCs w:val="24"/>
          </w:rPr>
          <w:t>2</w:t>
        </w:r>
        <w:r w:rsidRPr="00E27A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A287603" w14:textId="47A7F7FC" w:rsidR="00E27A62" w:rsidRPr="00E27A62" w:rsidRDefault="001531B1" w:rsidP="001531B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                                                                               </w:t>
        </w:r>
        <w:r w:rsidR="000705A4">
          <w:rPr>
            <w:rFonts w:ascii="Times New Roman" w:hAnsi="Times New Roman" w:cs="Times New Roman"/>
            <w:sz w:val="24"/>
            <w:szCs w:val="24"/>
          </w:rPr>
          <w:t>Продовження операційного плану</w:t>
        </w:r>
      </w:p>
    </w:sdtContent>
  </w:sdt>
  <w:p w14:paraId="3A567141" w14:textId="77777777" w:rsidR="00E27A62" w:rsidRDefault="00E27A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CA43C1"/>
    <w:multiLevelType w:val="hybridMultilevel"/>
    <w:tmpl w:val="393E7BC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40FB1"/>
    <w:multiLevelType w:val="hybridMultilevel"/>
    <w:tmpl w:val="300218D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4084"/>
    <w:multiLevelType w:val="hybridMultilevel"/>
    <w:tmpl w:val="7332DC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86421">
    <w:abstractNumId w:val="8"/>
  </w:num>
  <w:num w:numId="2" w16cid:durableId="329873286">
    <w:abstractNumId w:val="6"/>
  </w:num>
  <w:num w:numId="3" w16cid:durableId="597062285">
    <w:abstractNumId w:val="5"/>
  </w:num>
  <w:num w:numId="4" w16cid:durableId="1864586651">
    <w:abstractNumId w:val="4"/>
  </w:num>
  <w:num w:numId="5" w16cid:durableId="1274895357">
    <w:abstractNumId w:val="7"/>
  </w:num>
  <w:num w:numId="6" w16cid:durableId="679699916">
    <w:abstractNumId w:val="3"/>
  </w:num>
  <w:num w:numId="7" w16cid:durableId="1304041685">
    <w:abstractNumId w:val="2"/>
  </w:num>
  <w:num w:numId="8" w16cid:durableId="463162631">
    <w:abstractNumId w:val="1"/>
  </w:num>
  <w:num w:numId="9" w16cid:durableId="2026517153">
    <w:abstractNumId w:val="0"/>
  </w:num>
  <w:num w:numId="10" w16cid:durableId="375737169">
    <w:abstractNumId w:val="10"/>
  </w:num>
  <w:num w:numId="11" w16cid:durableId="679308856">
    <w:abstractNumId w:val="9"/>
  </w:num>
  <w:num w:numId="12" w16cid:durableId="16040724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16E2"/>
    <w:rsid w:val="00010DD0"/>
    <w:rsid w:val="000200D7"/>
    <w:rsid w:val="00022185"/>
    <w:rsid w:val="000228ED"/>
    <w:rsid w:val="00022D31"/>
    <w:rsid w:val="00027336"/>
    <w:rsid w:val="00027725"/>
    <w:rsid w:val="000301AB"/>
    <w:rsid w:val="00031C79"/>
    <w:rsid w:val="00034616"/>
    <w:rsid w:val="00034EDA"/>
    <w:rsid w:val="00040522"/>
    <w:rsid w:val="000416DD"/>
    <w:rsid w:val="0005473E"/>
    <w:rsid w:val="00057506"/>
    <w:rsid w:val="0006063C"/>
    <w:rsid w:val="000608FC"/>
    <w:rsid w:val="000705A4"/>
    <w:rsid w:val="00070EFE"/>
    <w:rsid w:val="00090810"/>
    <w:rsid w:val="0009327F"/>
    <w:rsid w:val="00095D52"/>
    <w:rsid w:val="00096434"/>
    <w:rsid w:val="000A0010"/>
    <w:rsid w:val="000A65B0"/>
    <w:rsid w:val="000B2F67"/>
    <w:rsid w:val="000C4E3F"/>
    <w:rsid w:val="000D604D"/>
    <w:rsid w:val="000E5C8C"/>
    <w:rsid w:val="000F32C6"/>
    <w:rsid w:val="001252B2"/>
    <w:rsid w:val="001315DF"/>
    <w:rsid w:val="00133AB6"/>
    <w:rsid w:val="00133CB6"/>
    <w:rsid w:val="00136027"/>
    <w:rsid w:val="001410DB"/>
    <w:rsid w:val="00142725"/>
    <w:rsid w:val="00144ED9"/>
    <w:rsid w:val="00145B66"/>
    <w:rsid w:val="001466DD"/>
    <w:rsid w:val="0015074B"/>
    <w:rsid w:val="001531B1"/>
    <w:rsid w:val="0016660A"/>
    <w:rsid w:val="0017284B"/>
    <w:rsid w:val="001765B7"/>
    <w:rsid w:val="00180973"/>
    <w:rsid w:val="0018163E"/>
    <w:rsid w:val="001A1176"/>
    <w:rsid w:val="001A7E05"/>
    <w:rsid w:val="001B21A4"/>
    <w:rsid w:val="001B53C2"/>
    <w:rsid w:val="001C0FC8"/>
    <w:rsid w:val="001C2691"/>
    <w:rsid w:val="001D7915"/>
    <w:rsid w:val="00204EE4"/>
    <w:rsid w:val="00210980"/>
    <w:rsid w:val="00214D9C"/>
    <w:rsid w:val="00225387"/>
    <w:rsid w:val="00242121"/>
    <w:rsid w:val="002518E5"/>
    <w:rsid w:val="002567BB"/>
    <w:rsid w:val="00257B8B"/>
    <w:rsid w:val="002617D2"/>
    <w:rsid w:val="00263413"/>
    <w:rsid w:val="00265DE7"/>
    <w:rsid w:val="0026704F"/>
    <w:rsid w:val="0026731C"/>
    <w:rsid w:val="00271184"/>
    <w:rsid w:val="00273475"/>
    <w:rsid w:val="00287B83"/>
    <w:rsid w:val="002906A8"/>
    <w:rsid w:val="00291EAA"/>
    <w:rsid w:val="0029639D"/>
    <w:rsid w:val="002A1541"/>
    <w:rsid w:val="002A659D"/>
    <w:rsid w:val="002A77F5"/>
    <w:rsid w:val="002B5242"/>
    <w:rsid w:val="002B5F9D"/>
    <w:rsid w:val="002C661C"/>
    <w:rsid w:val="002D7A64"/>
    <w:rsid w:val="002E0F51"/>
    <w:rsid w:val="002E1813"/>
    <w:rsid w:val="00306978"/>
    <w:rsid w:val="00322417"/>
    <w:rsid w:val="00324E99"/>
    <w:rsid w:val="00326CEB"/>
    <w:rsid w:val="00326F90"/>
    <w:rsid w:val="00335374"/>
    <w:rsid w:val="003428FE"/>
    <w:rsid w:val="0035067B"/>
    <w:rsid w:val="00363848"/>
    <w:rsid w:val="00364375"/>
    <w:rsid w:val="003735DB"/>
    <w:rsid w:val="0037547A"/>
    <w:rsid w:val="00375FF3"/>
    <w:rsid w:val="00384AE4"/>
    <w:rsid w:val="00391066"/>
    <w:rsid w:val="00394C96"/>
    <w:rsid w:val="003A7273"/>
    <w:rsid w:val="003C3B4E"/>
    <w:rsid w:val="003C4EA1"/>
    <w:rsid w:val="003D2DCC"/>
    <w:rsid w:val="003D5B2B"/>
    <w:rsid w:val="003E7011"/>
    <w:rsid w:val="003F0DC8"/>
    <w:rsid w:val="003F653D"/>
    <w:rsid w:val="004077D4"/>
    <w:rsid w:val="00407FB7"/>
    <w:rsid w:val="0041336B"/>
    <w:rsid w:val="004208D0"/>
    <w:rsid w:val="00420CA4"/>
    <w:rsid w:val="00427187"/>
    <w:rsid w:val="00427559"/>
    <w:rsid w:val="004368FD"/>
    <w:rsid w:val="004419BB"/>
    <w:rsid w:val="00446DBF"/>
    <w:rsid w:val="00446EB3"/>
    <w:rsid w:val="00456A33"/>
    <w:rsid w:val="00466CB3"/>
    <w:rsid w:val="004715AE"/>
    <w:rsid w:val="00471900"/>
    <w:rsid w:val="00472DC6"/>
    <w:rsid w:val="004863DE"/>
    <w:rsid w:val="0048647D"/>
    <w:rsid w:val="00494773"/>
    <w:rsid w:val="004B1A8E"/>
    <w:rsid w:val="004C28E2"/>
    <w:rsid w:val="004D4B11"/>
    <w:rsid w:val="004E352C"/>
    <w:rsid w:val="004E3970"/>
    <w:rsid w:val="004E7EB4"/>
    <w:rsid w:val="004F1B6E"/>
    <w:rsid w:val="004F3E19"/>
    <w:rsid w:val="004F437D"/>
    <w:rsid w:val="004F57C4"/>
    <w:rsid w:val="0051533F"/>
    <w:rsid w:val="005177F8"/>
    <w:rsid w:val="0052775E"/>
    <w:rsid w:val="00532D51"/>
    <w:rsid w:val="0053323C"/>
    <w:rsid w:val="005335B1"/>
    <w:rsid w:val="00534FA0"/>
    <w:rsid w:val="00543A91"/>
    <w:rsid w:val="005534FB"/>
    <w:rsid w:val="00554E91"/>
    <w:rsid w:val="0056148D"/>
    <w:rsid w:val="00575687"/>
    <w:rsid w:val="0057640E"/>
    <w:rsid w:val="00591E59"/>
    <w:rsid w:val="00592DFC"/>
    <w:rsid w:val="005930FA"/>
    <w:rsid w:val="005A0F6A"/>
    <w:rsid w:val="005C4CC3"/>
    <w:rsid w:val="005D1478"/>
    <w:rsid w:val="005D4F9D"/>
    <w:rsid w:val="005D7575"/>
    <w:rsid w:val="005E05D2"/>
    <w:rsid w:val="005E0F81"/>
    <w:rsid w:val="005E4DBD"/>
    <w:rsid w:val="005E6477"/>
    <w:rsid w:val="00605899"/>
    <w:rsid w:val="00607A80"/>
    <w:rsid w:val="006124A6"/>
    <w:rsid w:val="00612FB7"/>
    <w:rsid w:val="00614A9F"/>
    <w:rsid w:val="00617327"/>
    <w:rsid w:val="0062602F"/>
    <w:rsid w:val="00634513"/>
    <w:rsid w:val="006418D5"/>
    <w:rsid w:val="006502E7"/>
    <w:rsid w:val="00650D2B"/>
    <w:rsid w:val="0065469D"/>
    <w:rsid w:val="00657B2E"/>
    <w:rsid w:val="00665E6E"/>
    <w:rsid w:val="00680AB5"/>
    <w:rsid w:val="006A0ED3"/>
    <w:rsid w:val="006A7B6D"/>
    <w:rsid w:val="006B034B"/>
    <w:rsid w:val="006B54D4"/>
    <w:rsid w:val="006C2461"/>
    <w:rsid w:val="006E66F0"/>
    <w:rsid w:val="007157D4"/>
    <w:rsid w:val="00740716"/>
    <w:rsid w:val="00745DD4"/>
    <w:rsid w:val="007513A5"/>
    <w:rsid w:val="00776C83"/>
    <w:rsid w:val="00784D89"/>
    <w:rsid w:val="00786472"/>
    <w:rsid w:val="007900E5"/>
    <w:rsid w:val="0079268E"/>
    <w:rsid w:val="007A0060"/>
    <w:rsid w:val="007A648B"/>
    <w:rsid w:val="007A7570"/>
    <w:rsid w:val="007B1E99"/>
    <w:rsid w:val="007D59FD"/>
    <w:rsid w:val="007F4C45"/>
    <w:rsid w:val="007F65A8"/>
    <w:rsid w:val="008009F0"/>
    <w:rsid w:val="00813CDD"/>
    <w:rsid w:val="00814666"/>
    <w:rsid w:val="00815CD1"/>
    <w:rsid w:val="00821C73"/>
    <w:rsid w:val="00824392"/>
    <w:rsid w:val="00830A1E"/>
    <w:rsid w:val="00832D46"/>
    <w:rsid w:val="008340A3"/>
    <w:rsid w:val="00841A52"/>
    <w:rsid w:val="00855913"/>
    <w:rsid w:val="0087578D"/>
    <w:rsid w:val="008829F6"/>
    <w:rsid w:val="008833A4"/>
    <w:rsid w:val="008957AD"/>
    <w:rsid w:val="00896C36"/>
    <w:rsid w:val="008B53D5"/>
    <w:rsid w:val="008C0837"/>
    <w:rsid w:val="008C2FD2"/>
    <w:rsid w:val="008C5F67"/>
    <w:rsid w:val="008E123D"/>
    <w:rsid w:val="008E67D6"/>
    <w:rsid w:val="008E76C7"/>
    <w:rsid w:val="008F7356"/>
    <w:rsid w:val="00900092"/>
    <w:rsid w:val="009020D3"/>
    <w:rsid w:val="00903FBC"/>
    <w:rsid w:val="0090410C"/>
    <w:rsid w:val="00912A31"/>
    <w:rsid w:val="00913545"/>
    <w:rsid w:val="00917C13"/>
    <w:rsid w:val="009271E8"/>
    <w:rsid w:val="009276A9"/>
    <w:rsid w:val="00931F14"/>
    <w:rsid w:val="00935B73"/>
    <w:rsid w:val="00937729"/>
    <w:rsid w:val="00955956"/>
    <w:rsid w:val="00975355"/>
    <w:rsid w:val="00975C24"/>
    <w:rsid w:val="00975EEA"/>
    <w:rsid w:val="00975FDA"/>
    <w:rsid w:val="009811EA"/>
    <w:rsid w:val="00981315"/>
    <w:rsid w:val="0098308B"/>
    <w:rsid w:val="00984234"/>
    <w:rsid w:val="00993DEC"/>
    <w:rsid w:val="009949C3"/>
    <w:rsid w:val="009B292E"/>
    <w:rsid w:val="009B450B"/>
    <w:rsid w:val="009B756D"/>
    <w:rsid w:val="009B7BF4"/>
    <w:rsid w:val="009C6738"/>
    <w:rsid w:val="009D05B3"/>
    <w:rsid w:val="009D232B"/>
    <w:rsid w:val="009D33AE"/>
    <w:rsid w:val="009D4B43"/>
    <w:rsid w:val="009F0395"/>
    <w:rsid w:val="009F5384"/>
    <w:rsid w:val="00A03963"/>
    <w:rsid w:val="00A07E94"/>
    <w:rsid w:val="00A07F53"/>
    <w:rsid w:val="00A15C99"/>
    <w:rsid w:val="00A16C64"/>
    <w:rsid w:val="00A250A9"/>
    <w:rsid w:val="00A277FB"/>
    <w:rsid w:val="00A3028C"/>
    <w:rsid w:val="00A343F3"/>
    <w:rsid w:val="00A35097"/>
    <w:rsid w:val="00A363F3"/>
    <w:rsid w:val="00A43910"/>
    <w:rsid w:val="00A54873"/>
    <w:rsid w:val="00A5722C"/>
    <w:rsid w:val="00A6138D"/>
    <w:rsid w:val="00A71944"/>
    <w:rsid w:val="00A808E1"/>
    <w:rsid w:val="00A826B8"/>
    <w:rsid w:val="00A85B76"/>
    <w:rsid w:val="00A86731"/>
    <w:rsid w:val="00A97452"/>
    <w:rsid w:val="00AA1D8D"/>
    <w:rsid w:val="00AA51EA"/>
    <w:rsid w:val="00AA5E3B"/>
    <w:rsid w:val="00AB139A"/>
    <w:rsid w:val="00AB2DB9"/>
    <w:rsid w:val="00AB3C57"/>
    <w:rsid w:val="00AB6861"/>
    <w:rsid w:val="00AC0807"/>
    <w:rsid w:val="00AC6076"/>
    <w:rsid w:val="00AD3871"/>
    <w:rsid w:val="00AE5809"/>
    <w:rsid w:val="00AE6603"/>
    <w:rsid w:val="00AF11AD"/>
    <w:rsid w:val="00AF1226"/>
    <w:rsid w:val="00AF520A"/>
    <w:rsid w:val="00AF55F7"/>
    <w:rsid w:val="00B06F77"/>
    <w:rsid w:val="00B14F3F"/>
    <w:rsid w:val="00B221D3"/>
    <w:rsid w:val="00B244A2"/>
    <w:rsid w:val="00B32E9A"/>
    <w:rsid w:val="00B33296"/>
    <w:rsid w:val="00B45122"/>
    <w:rsid w:val="00B47067"/>
    <w:rsid w:val="00B47730"/>
    <w:rsid w:val="00B4786E"/>
    <w:rsid w:val="00B617A7"/>
    <w:rsid w:val="00B63812"/>
    <w:rsid w:val="00B63AE7"/>
    <w:rsid w:val="00B65442"/>
    <w:rsid w:val="00B91BC3"/>
    <w:rsid w:val="00B95ABB"/>
    <w:rsid w:val="00BA1096"/>
    <w:rsid w:val="00BA2C3A"/>
    <w:rsid w:val="00BA3ECE"/>
    <w:rsid w:val="00BA5DCD"/>
    <w:rsid w:val="00BB0A17"/>
    <w:rsid w:val="00BB46B2"/>
    <w:rsid w:val="00BB5071"/>
    <w:rsid w:val="00BC0FF4"/>
    <w:rsid w:val="00BE7C22"/>
    <w:rsid w:val="00BE7FE6"/>
    <w:rsid w:val="00BF0668"/>
    <w:rsid w:val="00BF2F3A"/>
    <w:rsid w:val="00BF41DF"/>
    <w:rsid w:val="00C158B1"/>
    <w:rsid w:val="00C24DA3"/>
    <w:rsid w:val="00C273A3"/>
    <w:rsid w:val="00C32320"/>
    <w:rsid w:val="00C3530A"/>
    <w:rsid w:val="00C47346"/>
    <w:rsid w:val="00C55441"/>
    <w:rsid w:val="00C643D9"/>
    <w:rsid w:val="00C7053D"/>
    <w:rsid w:val="00C70F81"/>
    <w:rsid w:val="00C83D94"/>
    <w:rsid w:val="00C8547F"/>
    <w:rsid w:val="00C873F4"/>
    <w:rsid w:val="00C93423"/>
    <w:rsid w:val="00CA033C"/>
    <w:rsid w:val="00CA19D8"/>
    <w:rsid w:val="00CA5885"/>
    <w:rsid w:val="00CA5E39"/>
    <w:rsid w:val="00CB0664"/>
    <w:rsid w:val="00CB0D81"/>
    <w:rsid w:val="00CB360C"/>
    <w:rsid w:val="00CB4024"/>
    <w:rsid w:val="00CC1197"/>
    <w:rsid w:val="00CC4CE0"/>
    <w:rsid w:val="00CD0920"/>
    <w:rsid w:val="00CD1B6D"/>
    <w:rsid w:val="00CD1DB7"/>
    <w:rsid w:val="00CD457F"/>
    <w:rsid w:val="00CD4932"/>
    <w:rsid w:val="00CD4ADC"/>
    <w:rsid w:val="00CE394A"/>
    <w:rsid w:val="00CF0C2B"/>
    <w:rsid w:val="00CF6FD8"/>
    <w:rsid w:val="00CF7410"/>
    <w:rsid w:val="00D1051A"/>
    <w:rsid w:val="00D13A3F"/>
    <w:rsid w:val="00D157C6"/>
    <w:rsid w:val="00D21B03"/>
    <w:rsid w:val="00D2503E"/>
    <w:rsid w:val="00D25219"/>
    <w:rsid w:val="00D2711E"/>
    <w:rsid w:val="00D4656C"/>
    <w:rsid w:val="00D50AF8"/>
    <w:rsid w:val="00D5602E"/>
    <w:rsid w:val="00D576AA"/>
    <w:rsid w:val="00D666CE"/>
    <w:rsid w:val="00D67AB3"/>
    <w:rsid w:val="00D67C88"/>
    <w:rsid w:val="00D737A2"/>
    <w:rsid w:val="00D7592A"/>
    <w:rsid w:val="00D76213"/>
    <w:rsid w:val="00D82097"/>
    <w:rsid w:val="00D85403"/>
    <w:rsid w:val="00DA0F4E"/>
    <w:rsid w:val="00DA1167"/>
    <w:rsid w:val="00DC4BF8"/>
    <w:rsid w:val="00DD11E6"/>
    <w:rsid w:val="00DE2490"/>
    <w:rsid w:val="00DE7DAD"/>
    <w:rsid w:val="00DF09F6"/>
    <w:rsid w:val="00DF0A88"/>
    <w:rsid w:val="00DF1C85"/>
    <w:rsid w:val="00DF6946"/>
    <w:rsid w:val="00E056B1"/>
    <w:rsid w:val="00E11A59"/>
    <w:rsid w:val="00E21E1E"/>
    <w:rsid w:val="00E22E08"/>
    <w:rsid w:val="00E2500E"/>
    <w:rsid w:val="00E27A62"/>
    <w:rsid w:val="00E37982"/>
    <w:rsid w:val="00E541CD"/>
    <w:rsid w:val="00E55AA2"/>
    <w:rsid w:val="00E6153F"/>
    <w:rsid w:val="00E61C83"/>
    <w:rsid w:val="00E85EFB"/>
    <w:rsid w:val="00E91B64"/>
    <w:rsid w:val="00EA1D54"/>
    <w:rsid w:val="00EA2B90"/>
    <w:rsid w:val="00EA33EA"/>
    <w:rsid w:val="00EB4E21"/>
    <w:rsid w:val="00EB528A"/>
    <w:rsid w:val="00EE7B4F"/>
    <w:rsid w:val="00EF082F"/>
    <w:rsid w:val="00EF158E"/>
    <w:rsid w:val="00EF42F6"/>
    <w:rsid w:val="00F03D5E"/>
    <w:rsid w:val="00F25EC4"/>
    <w:rsid w:val="00F274DD"/>
    <w:rsid w:val="00F3164C"/>
    <w:rsid w:val="00F40013"/>
    <w:rsid w:val="00F47780"/>
    <w:rsid w:val="00F54BBA"/>
    <w:rsid w:val="00F76402"/>
    <w:rsid w:val="00F82DC3"/>
    <w:rsid w:val="00F9108F"/>
    <w:rsid w:val="00F94CF8"/>
    <w:rsid w:val="00FA5B75"/>
    <w:rsid w:val="00FB1246"/>
    <w:rsid w:val="00FB2051"/>
    <w:rsid w:val="00FC015E"/>
    <w:rsid w:val="00FC693F"/>
    <w:rsid w:val="00FD302D"/>
    <w:rsid w:val="00FD5290"/>
    <w:rsid w:val="00FE7425"/>
    <w:rsid w:val="00FE7A7B"/>
    <w:rsid w:val="00FF0849"/>
    <w:rsid w:val="00FF596C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DE41F"/>
  <w15:docId w15:val="{1C6E596B-DD07-4D09-ACD8-CEF63F42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lang w:val="uk-UA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і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и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и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у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Цитата Знак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Насичена цитата Знак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7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37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51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61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2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8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8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42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2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62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3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9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3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53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63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4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10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20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30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40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10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20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30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40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50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60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7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11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21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31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41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1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21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31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41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51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61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22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2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2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22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32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42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52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62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10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20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30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40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50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60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9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2d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3b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4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54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64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a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e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3c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45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65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b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f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3d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6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56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c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f0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3e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47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57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67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annotation reference"/>
    <w:basedOn w:val="a2"/>
    <w:uiPriority w:val="99"/>
    <w:semiHidden/>
    <w:unhideWhenUsed/>
    <w:rsid w:val="001252B2"/>
    <w:rPr>
      <w:sz w:val="16"/>
      <w:szCs w:val="16"/>
    </w:rPr>
  </w:style>
  <w:style w:type="paragraph" w:styleId="affb">
    <w:name w:val="annotation text"/>
    <w:basedOn w:val="a1"/>
    <w:link w:val="affc"/>
    <w:uiPriority w:val="99"/>
    <w:semiHidden/>
    <w:unhideWhenUsed/>
    <w:rsid w:val="001252B2"/>
    <w:pPr>
      <w:spacing w:line="240" w:lineRule="auto"/>
    </w:pPr>
    <w:rPr>
      <w:sz w:val="20"/>
      <w:szCs w:val="20"/>
    </w:rPr>
  </w:style>
  <w:style w:type="character" w:customStyle="1" w:styleId="affc">
    <w:name w:val="Текст примітки Знак"/>
    <w:basedOn w:val="a2"/>
    <w:link w:val="affb"/>
    <w:uiPriority w:val="99"/>
    <w:semiHidden/>
    <w:rsid w:val="001252B2"/>
    <w:rPr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1252B2"/>
    <w:rPr>
      <w:b/>
      <w:bCs/>
    </w:rPr>
  </w:style>
  <w:style w:type="character" w:customStyle="1" w:styleId="affe">
    <w:name w:val="Тема примітки Знак"/>
    <w:basedOn w:val="affc"/>
    <w:link w:val="affd"/>
    <w:uiPriority w:val="99"/>
    <w:semiHidden/>
    <w:rsid w:val="001252B2"/>
    <w:rPr>
      <w:b/>
      <w:bCs/>
      <w:sz w:val="20"/>
      <w:szCs w:val="20"/>
    </w:rPr>
  </w:style>
  <w:style w:type="paragraph" w:styleId="afff">
    <w:name w:val="Revision"/>
    <w:hidden/>
    <w:uiPriority w:val="99"/>
    <w:semiHidden/>
    <w:rsid w:val="003428FE"/>
    <w:pPr>
      <w:spacing w:after="0" w:line="240" w:lineRule="auto"/>
    </w:pPr>
  </w:style>
  <w:style w:type="paragraph" w:styleId="afff0">
    <w:name w:val="Balloon Text"/>
    <w:basedOn w:val="a1"/>
    <w:link w:val="afff1"/>
    <w:uiPriority w:val="99"/>
    <w:semiHidden/>
    <w:unhideWhenUsed/>
    <w:rsid w:val="009F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1">
    <w:name w:val="Текст у виносці Знак"/>
    <w:basedOn w:val="a2"/>
    <w:link w:val="afff0"/>
    <w:uiPriority w:val="99"/>
    <w:semiHidden/>
    <w:rsid w:val="009F039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0FC6D-40C9-440B-AE26-47DA1114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25</Pages>
  <Words>23061</Words>
  <Characters>13145</Characters>
  <Application>Microsoft Office Word</Application>
  <DocSecurity>0</DocSecurity>
  <Lines>109</Lines>
  <Paragraphs>72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36134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 Windows</cp:lastModifiedBy>
  <cp:revision>15</cp:revision>
  <cp:lastPrinted>2026-02-03T12:20:00Z</cp:lastPrinted>
  <dcterms:created xsi:type="dcterms:W3CDTF">2026-01-30T07:56:00Z</dcterms:created>
  <dcterms:modified xsi:type="dcterms:W3CDTF">2026-02-03T12:25:00Z</dcterms:modified>
  <cp:category/>
</cp:coreProperties>
</file>